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D2F05" w14:textId="77777777" w:rsidR="006D23E1" w:rsidRPr="006D23E1" w:rsidRDefault="006D23E1" w:rsidP="006D23E1">
      <w:pPr>
        <w:spacing w:after="0" w:line="360" w:lineRule="auto"/>
        <w:jc w:val="center"/>
        <w:rPr>
          <w:rFonts w:ascii="Times New Roman" w:hAnsi="Times New Roman" w:cs="Times New Roman"/>
          <w:sz w:val="28"/>
          <w:szCs w:val="28"/>
        </w:rPr>
      </w:pPr>
      <w:r w:rsidRPr="006D23E1">
        <w:rPr>
          <w:rFonts w:ascii="Times New Roman" w:hAnsi="Times New Roman" w:cs="Times New Roman"/>
          <w:b/>
          <w:bCs/>
          <w:sz w:val="28"/>
          <w:szCs w:val="28"/>
        </w:rPr>
        <w:t>Сестринская помощь при остром пиелонефрите</w:t>
      </w:r>
    </w:p>
    <w:p w14:paraId="2401D21F" w14:textId="77777777" w:rsidR="006D23E1" w:rsidRPr="006D23E1" w:rsidRDefault="006D23E1" w:rsidP="006D23E1">
      <w:pPr>
        <w:spacing w:after="0" w:line="360" w:lineRule="auto"/>
        <w:jc w:val="both"/>
        <w:rPr>
          <w:rFonts w:ascii="Times New Roman" w:hAnsi="Times New Roman" w:cs="Times New Roman"/>
          <w:sz w:val="28"/>
          <w:szCs w:val="28"/>
        </w:rPr>
      </w:pPr>
    </w:p>
    <w:p w14:paraId="74E6BA1D" w14:textId="638A7F4D" w:rsidR="006D23E1" w:rsidRPr="006D23E1" w:rsidRDefault="006D23E1" w:rsidP="006D23E1">
      <w:pPr>
        <w:spacing w:after="0" w:line="360" w:lineRule="auto"/>
        <w:ind w:firstLine="709"/>
        <w:jc w:val="both"/>
        <w:rPr>
          <w:rFonts w:ascii="Times New Roman" w:hAnsi="Times New Roman" w:cs="Times New Roman"/>
          <w:sz w:val="28"/>
          <w:szCs w:val="28"/>
        </w:rPr>
      </w:pPr>
      <w:r w:rsidRPr="006D23E1">
        <w:rPr>
          <w:rFonts w:ascii="Times New Roman" w:hAnsi="Times New Roman" w:cs="Times New Roman"/>
          <w:sz w:val="28"/>
          <w:szCs w:val="28"/>
        </w:rPr>
        <w:t>Пиелонефрит</w:t>
      </w:r>
      <w:r>
        <w:rPr>
          <w:rFonts w:ascii="Times New Roman" w:hAnsi="Times New Roman" w:cs="Times New Roman"/>
          <w:i/>
          <w:iCs/>
          <w:sz w:val="28"/>
          <w:szCs w:val="28"/>
        </w:rPr>
        <w:t xml:space="preserve"> </w:t>
      </w:r>
      <w:r w:rsidRPr="006D23E1">
        <w:rPr>
          <w:rFonts w:ascii="Times New Roman" w:hAnsi="Times New Roman" w:cs="Times New Roman"/>
          <w:sz w:val="28"/>
          <w:szCs w:val="28"/>
        </w:rPr>
        <w:t>– неспецифический воспалительный процесс с поражением чашечно-лоханочной системы, интерстициальной ткани и почечных канальцев с последующим поражением клубочков и сосудов. Предрасполагающими факторами являются сахарный диабет, подагра, недостаточное содержание калия, злоупотребление анальгетиками, внепочечные очаги воспаления (урогенитальной сферы), аллергия. Различают острый и хронический пиелонефрит.</w:t>
      </w:r>
    </w:p>
    <w:p w14:paraId="527ED5FB" w14:textId="77777777" w:rsidR="006D23E1" w:rsidRPr="006D23E1" w:rsidRDefault="006D23E1" w:rsidP="006D23E1">
      <w:pPr>
        <w:spacing w:after="0" w:line="360" w:lineRule="auto"/>
        <w:ind w:firstLine="709"/>
        <w:jc w:val="both"/>
        <w:rPr>
          <w:rFonts w:ascii="Times New Roman" w:hAnsi="Times New Roman" w:cs="Times New Roman"/>
          <w:sz w:val="28"/>
          <w:szCs w:val="28"/>
        </w:rPr>
      </w:pPr>
      <w:r w:rsidRPr="006D23E1">
        <w:rPr>
          <w:rFonts w:ascii="Times New Roman" w:hAnsi="Times New Roman" w:cs="Times New Roman"/>
          <w:sz w:val="28"/>
          <w:szCs w:val="28"/>
        </w:rPr>
        <w:t>Острый пиелонефрит. Причиной являются инфекция (кишечная палочка, стафилококк, протей, энтерококк, стрептококк), источники инфекции (хронический тонзиллит, фурункулез, мастит, аднексит и др.), нарушение асептики при проведении урологических операций.</w:t>
      </w:r>
    </w:p>
    <w:p w14:paraId="66E3EA4E" w14:textId="77777777" w:rsidR="006D23E1" w:rsidRPr="006D23E1" w:rsidRDefault="006D23E1" w:rsidP="006D23E1">
      <w:pPr>
        <w:spacing w:after="0" w:line="360" w:lineRule="auto"/>
        <w:ind w:firstLine="709"/>
        <w:jc w:val="both"/>
        <w:rPr>
          <w:rFonts w:ascii="Times New Roman" w:hAnsi="Times New Roman" w:cs="Times New Roman"/>
          <w:sz w:val="28"/>
          <w:szCs w:val="28"/>
        </w:rPr>
      </w:pPr>
      <w:r w:rsidRPr="006D23E1">
        <w:rPr>
          <w:rFonts w:ascii="Times New Roman" w:hAnsi="Times New Roman" w:cs="Times New Roman"/>
          <w:sz w:val="28"/>
          <w:szCs w:val="28"/>
        </w:rPr>
        <w:t>Острый пиелонефрит развивается довольно быстро под влиянием физического перенапряжения, охлаждения. Проникновение инфекции в почечную ткань возможно гематогенным, лимфогенным и уриногенным путем. Морфологически острый пиелонефрит может быть серозным и гнойным. При серозном – почка увеличена, темно – красная. Гистологически в интерстициальной ткани обнаруживаются многочисленные периваскулярные инфильтраты.</w:t>
      </w:r>
    </w:p>
    <w:p w14:paraId="50A0904C" w14:textId="77777777" w:rsidR="006D23E1" w:rsidRPr="006D23E1" w:rsidRDefault="006D23E1" w:rsidP="006D23E1">
      <w:pPr>
        <w:spacing w:after="0" w:line="360" w:lineRule="auto"/>
        <w:ind w:firstLine="709"/>
        <w:jc w:val="both"/>
        <w:rPr>
          <w:rFonts w:ascii="Times New Roman" w:hAnsi="Times New Roman" w:cs="Times New Roman"/>
          <w:sz w:val="28"/>
          <w:szCs w:val="28"/>
        </w:rPr>
      </w:pPr>
      <w:r w:rsidRPr="006D23E1">
        <w:rPr>
          <w:rFonts w:ascii="Times New Roman" w:hAnsi="Times New Roman" w:cs="Times New Roman"/>
          <w:sz w:val="28"/>
          <w:szCs w:val="28"/>
        </w:rPr>
        <w:t>Острый гнойный пиелонефрит проявляется в виде гнойничкового нефрита, абсцесса и карбункула почки. В корковом и мозговом веществе обнаруживаются множественные мелкие гнойнички величиной от булавочной головки до горошины.</w:t>
      </w:r>
    </w:p>
    <w:p w14:paraId="1E3B9123" w14:textId="77777777" w:rsidR="006D23E1" w:rsidRPr="006D23E1" w:rsidRDefault="006D23E1" w:rsidP="006D23E1">
      <w:pPr>
        <w:spacing w:after="0" w:line="360" w:lineRule="auto"/>
        <w:ind w:firstLine="709"/>
        <w:jc w:val="both"/>
        <w:rPr>
          <w:rFonts w:ascii="Times New Roman" w:hAnsi="Times New Roman" w:cs="Times New Roman"/>
          <w:sz w:val="28"/>
          <w:szCs w:val="28"/>
        </w:rPr>
      </w:pPr>
      <w:r w:rsidRPr="006D23E1">
        <w:rPr>
          <w:rFonts w:ascii="Times New Roman" w:hAnsi="Times New Roman" w:cs="Times New Roman"/>
          <w:b/>
          <w:bCs/>
          <w:sz w:val="28"/>
          <w:szCs w:val="28"/>
        </w:rPr>
        <w:t>Клиническая картина</w:t>
      </w:r>
    </w:p>
    <w:p w14:paraId="6E3BB6DE" w14:textId="77777777" w:rsidR="006D23E1" w:rsidRPr="006D23E1" w:rsidRDefault="006D23E1" w:rsidP="006D23E1">
      <w:pPr>
        <w:spacing w:after="0" w:line="360" w:lineRule="auto"/>
        <w:ind w:firstLine="709"/>
        <w:jc w:val="both"/>
        <w:rPr>
          <w:rFonts w:ascii="Times New Roman" w:hAnsi="Times New Roman" w:cs="Times New Roman"/>
          <w:sz w:val="28"/>
          <w:szCs w:val="28"/>
        </w:rPr>
      </w:pPr>
      <w:r w:rsidRPr="006D23E1">
        <w:rPr>
          <w:rFonts w:ascii="Times New Roman" w:hAnsi="Times New Roman" w:cs="Times New Roman"/>
          <w:sz w:val="28"/>
          <w:szCs w:val="28"/>
        </w:rPr>
        <w:t xml:space="preserve">Озноб, затем повышается температура тела, жалобы на общее недомогание, слабость. Главным симптомом является боль в пояснице, отмечается положительный симптом Пастернацкого, учащенные болезненные мочеиспускания. Течение острого пиелонефрита имеет некоторые особенности в зависимости от возраста пациента. У пожилых он нередко носит </w:t>
      </w:r>
      <w:r w:rsidRPr="006D23E1">
        <w:rPr>
          <w:rFonts w:ascii="Times New Roman" w:hAnsi="Times New Roman" w:cs="Times New Roman"/>
          <w:sz w:val="28"/>
          <w:szCs w:val="28"/>
        </w:rPr>
        <w:lastRenderedPageBreak/>
        <w:t>стертый, атипичный характер, без температурной реакции и ознобов. Особенно тяжело заболевание протекает у пациентов, ослабленных предшествующими заболеваниями.</w:t>
      </w:r>
    </w:p>
    <w:p w14:paraId="40A56CF2" w14:textId="5342AA54" w:rsidR="006D23E1" w:rsidRPr="006D23E1" w:rsidRDefault="006D23E1" w:rsidP="006D23E1">
      <w:pPr>
        <w:spacing w:after="0" w:line="360" w:lineRule="auto"/>
        <w:ind w:firstLine="709"/>
        <w:jc w:val="both"/>
        <w:rPr>
          <w:rFonts w:ascii="Times New Roman" w:hAnsi="Times New Roman" w:cs="Times New Roman"/>
          <w:sz w:val="28"/>
          <w:szCs w:val="28"/>
        </w:rPr>
      </w:pPr>
      <w:r w:rsidRPr="006D23E1">
        <w:rPr>
          <w:rFonts w:ascii="Times New Roman" w:hAnsi="Times New Roman" w:cs="Times New Roman"/>
          <w:sz w:val="28"/>
          <w:szCs w:val="28"/>
        </w:rPr>
        <w:t>У них, несмотря на тяжелое течение заболевания, лейкоцитоз может быть умеренным или отсутствовать, а иногда отмечается лейкопения. Острый пиелонефрит может осложниться паранефритом, поддиафрагмальным абсцессом, некрозом сосочков почек с развитием острой почечной недостаточности, бактериемическим шоком, перитонитом.</w:t>
      </w:r>
    </w:p>
    <w:p w14:paraId="25515F60" w14:textId="77777777" w:rsidR="006D23E1" w:rsidRPr="006D23E1" w:rsidRDefault="006D23E1" w:rsidP="006D23E1">
      <w:pPr>
        <w:spacing w:after="0" w:line="360" w:lineRule="auto"/>
        <w:ind w:firstLine="709"/>
        <w:jc w:val="both"/>
        <w:rPr>
          <w:rFonts w:ascii="Times New Roman" w:hAnsi="Times New Roman" w:cs="Times New Roman"/>
          <w:sz w:val="28"/>
          <w:szCs w:val="28"/>
        </w:rPr>
      </w:pPr>
      <w:r w:rsidRPr="006D23E1">
        <w:rPr>
          <w:rFonts w:ascii="Times New Roman" w:hAnsi="Times New Roman" w:cs="Times New Roman"/>
          <w:b/>
          <w:bCs/>
          <w:sz w:val="28"/>
          <w:szCs w:val="28"/>
        </w:rPr>
        <w:t>Диагностика</w:t>
      </w:r>
    </w:p>
    <w:p w14:paraId="3DC4A916" w14:textId="77777777" w:rsidR="006D23E1" w:rsidRPr="006D23E1" w:rsidRDefault="006D23E1" w:rsidP="006D23E1">
      <w:pPr>
        <w:spacing w:after="0" w:line="360" w:lineRule="auto"/>
        <w:ind w:firstLine="709"/>
        <w:jc w:val="both"/>
        <w:rPr>
          <w:rFonts w:ascii="Times New Roman" w:hAnsi="Times New Roman" w:cs="Times New Roman"/>
          <w:sz w:val="28"/>
          <w:szCs w:val="28"/>
        </w:rPr>
      </w:pPr>
      <w:r w:rsidRPr="006D23E1">
        <w:rPr>
          <w:rFonts w:ascii="Times New Roman" w:hAnsi="Times New Roman" w:cs="Times New Roman"/>
          <w:sz w:val="28"/>
          <w:szCs w:val="28"/>
        </w:rPr>
        <w:t>Острый пиелонефрит почек требует срочной госпитализации, поэтому основная диагностика проходит в условиях стационара. Помимо общего осмотра с измерением температуры, простукиванием поясничной зоны и пальпацией брюшины, врач назначает инструментальные методы обследования и лабораторные анализы.</w:t>
      </w:r>
    </w:p>
    <w:p w14:paraId="3C978836" w14:textId="77777777" w:rsidR="006D23E1" w:rsidRPr="006D23E1" w:rsidRDefault="006D23E1" w:rsidP="006D23E1">
      <w:pPr>
        <w:spacing w:after="0" w:line="360" w:lineRule="auto"/>
        <w:ind w:firstLine="709"/>
        <w:jc w:val="both"/>
        <w:rPr>
          <w:rFonts w:ascii="Times New Roman" w:hAnsi="Times New Roman" w:cs="Times New Roman"/>
          <w:sz w:val="28"/>
          <w:szCs w:val="28"/>
        </w:rPr>
      </w:pPr>
      <w:r w:rsidRPr="006D23E1">
        <w:rPr>
          <w:rFonts w:ascii="Times New Roman" w:hAnsi="Times New Roman" w:cs="Times New Roman"/>
          <w:sz w:val="28"/>
          <w:szCs w:val="28"/>
        </w:rPr>
        <w:t>Инструментальная диагностика:</w:t>
      </w:r>
    </w:p>
    <w:p w14:paraId="1C514394" w14:textId="77777777" w:rsidR="006D23E1" w:rsidRPr="006D23E1" w:rsidRDefault="006D23E1" w:rsidP="006D23E1">
      <w:pPr>
        <w:spacing w:after="0" w:line="360" w:lineRule="auto"/>
        <w:ind w:firstLine="709"/>
        <w:jc w:val="both"/>
        <w:rPr>
          <w:rFonts w:ascii="Times New Roman" w:hAnsi="Times New Roman" w:cs="Times New Roman"/>
          <w:sz w:val="28"/>
          <w:szCs w:val="28"/>
        </w:rPr>
      </w:pPr>
      <w:r w:rsidRPr="006D23E1">
        <w:rPr>
          <w:rFonts w:ascii="Times New Roman" w:hAnsi="Times New Roman" w:cs="Times New Roman"/>
          <w:sz w:val="28"/>
          <w:szCs w:val="28"/>
        </w:rPr>
        <w:t>Рентген с контрастом – делают в виде нескольких последовательных снимков – это позволяет оценить форму почечных чашечек и лоханок, выявить характер движения мочи, наличие обструкций в мочеточниках, присутствие камней;</w:t>
      </w:r>
    </w:p>
    <w:p w14:paraId="749A54F0" w14:textId="77777777" w:rsidR="006D23E1" w:rsidRPr="006D23E1" w:rsidRDefault="006D23E1" w:rsidP="006D23E1">
      <w:pPr>
        <w:spacing w:after="0" w:line="360" w:lineRule="auto"/>
        <w:ind w:firstLine="709"/>
        <w:jc w:val="both"/>
        <w:rPr>
          <w:rFonts w:ascii="Times New Roman" w:hAnsi="Times New Roman" w:cs="Times New Roman"/>
          <w:sz w:val="28"/>
          <w:szCs w:val="28"/>
        </w:rPr>
      </w:pPr>
      <w:r w:rsidRPr="006D23E1">
        <w:rPr>
          <w:rFonts w:ascii="Times New Roman" w:hAnsi="Times New Roman" w:cs="Times New Roman"/>
          <w:sz w:val="28"/>
          <w:szCs w:val="28"/>
        </w:rPr>
        <w:t>УЗИ почек – открывает вид на состояние органа в динамике (на мониторе он увеличен в объеме, расширена область лоханок, паренхима имеет повышенную плотность);</w:t>
      </w:r>
    </w:p>
    <w:p w14:paraId="5FB962A9" w14:textId="77777777" w:rsidR="006D23E1" w:rsidRPr="006D23E1" w:rsidRDefault="006D23E1" w:rsidP="006D23E1">
      <w:pPr>
        <w:spacing w:after="0" w:line="360" w:lineRule="auto"/>
        <w:ind w:firstLine="709"/>
        <w:jc w:val="both"/>
        <w:rPr>
          <w:rFonts w:ascii="Times New Roman" w:hAnsi="Times New Roman" w:cs="Times New Roman"/>
          <w:sz w:val="28"/>
          <w:szCs w:val="28"/>
        </w:rPr>
      </w:pPr>
      <w:r w:rsidRPr="006D23E1">
        <w:rPr>
          <w:rFonts w:ascii="Times New Roman" w:hAnsi="Times New Roman" w:cs="Times New Roman"/>
          <w:sz w:val="28"/>
          <w:szCs w:val="28"/>
        </w:rPr>
        <w:t>КТ и МРТ дают возможность с высокой точностью изучить не только строение самих почек, но и их сосудистой системы, включая мельчайшие аномалии и обструкции, которые не покажет УЗИ или рентген.</w:t>
      </w:r>
    </w:p>
    <w:p w14:paraId="660AE7C0" w14:textId="77777777" w:rsidR="006D23E1" w:rsidRPr="006D23E1" w:rsidRDefault="006D23E1" w:rsidP="006D23E1">
      <w:pPr>
        <w:spacing w:after="0" w:line="360" w:lineRule="auto"/>
        <w:ind w:firstLine="709"/>
        <w:jc w:val="both"/>
        <w:rPr>
          <w:rFonts w:ascii="Times New Roman" w:hAnsi="Times New Roman" w:cs="Times New Roman"/>
          <w:sz w:val="28"/>
          <w:szCs w:val="28"/>
        </w:rPr>
      </w:pPr>
      <w:r w:rsidRPr="006D23E1">
        <w:rPr>
          <w:rFonts w:ascii="Times New Roman" w:hAnsi="Times New Roman" w:cs="Times New Roman"/>
          <w:sz w:val="28"/>
          <w:szCs w:val="28"/>
        </w:rPr>
        <w:t>Лабораторные анализы:</w:t>
      </w:r>
    </w:p>
    <w:p w14:paraId="4B69A257" w14:textId="77777777" w:rsidR="006D23E1" w:rsidRPr="006D23E1" w:rsidRDefault="006D23E1" w:rsidP="006D23E1">
      <w:pPr>
        <w:numPr>
          <w:ilvl w:val="0"/>
          <w:numId w:val="2"/>
        </w:numPr>
        <w:tabs>
          <w:tab w:val="left" w:pos="993"/>
        </w:tabs>
        <w:spacing w:after="0" w:line="360" w:lineRule="auto"/>
        <w:ind w:left="0" w:firstLine="709"/>
        <w:jc w:val="both"/>
        <w:rPr>
          <w:rFonts w:ascii="Times New Roman" w:hAnsi="Times New Roman" w:cs="Times New Roman"/>
          <w:sz w:val="28"/>
          <w:szCs w:val="28"/>
        </w:rPr>
      </w:pPr>
      <w:r w:rsidRPr="006D23E1">
        <w:rPr>
          <w:rFonts w:ascii="Times New Roman" w:hAnsi="Times New Roman" w:cs="Times New Roman"/>
          <w:sz w:val="28"/>
          <w:szCs w:val="28"/>
        </w:rPr>
        <w:t>общий анализ крови – СОЭ, уровень лейкоцит</w:t>
      </w:r>
    </w:p>
    <w:p w14:paraId="2E85CB88" w14:textId="77777777" w:rsidR="006D23E1" w:rsidRPr="006D23E1" w:rsidRDefault="006D23E1" w:rsidP="006D23E1">
      <w:pPr>
        <w:numPr>
          <w:ilvl w:val="0"/>
          <w:numId w:val="2"/>
        </w:numPr>
        <w:tabs>
          <w:tab w:val="left" w:pos="993"/>
        </w:tabs>
        <w:spacing w:after="0" w:line="360" w:lineRule="auto"/>
        <w:ind w:left="0" w:firstLine="709"/>
        <w:jc w:val="both"/>
        <w:rPr>
          <w:rFonts w:ascii="Times New Roman" w:hAnsi="Times New Roman" w:cs="Times New Roman"/>
          <w:sz w:val="28"/>
          <w:szCs w:val="28"/>
        </w:rPr>
      </w:pPr>
      <w:r w:rsidRPr="006D23E1">
        <w:rPr>
          <w:rFonts w:ascii="Times New Roman" w:hAnsi="Times New Roman" w:cs="Times New Roman"/>
          <w:sz w:val="28"/>
          <w:szCs w:val="28"/>
        </w:rPr>
        <w:t>биохимический анализ крови – уровень креатинина, мочевины, калия;</w:t>
      </w:r>
    </w:p>
    <w:p w14:paraId="5DDDF7C5" w14:textId="77777777" w:rsidR="006D23E1" w:rsidRPr="006D23E1" w:rsidRDefault="006D23E1" w:rsidP="006D23E1">
      <w:pPr>
        <w:numPr>
          <w:ilvl w:val="0"/>
          <w:numId w:val="2"/>
        </w:numPr>
        <w:tabs>
          <w:tab w:val="left" w:pos="993"/>
        </w:tabs>
        <w:spacing w:after="0" w:line="360" w:lineRule="auto"/>
        <w:ind w:left="0" w:firstLine="709"/>
        <w:jc w:val="both"/>
        <w:rPr>
          <w:rFonts w:ascii="Times New Roman" w:hAnsi="Times New Roman" w:cs="Times New Roman"/>
          <w:sz w:val="28"/>
          <w:szCs w:val="28"/>
        </w:rPr>
      </w:pPr>
      <w:r w:rsidRPr="006D23E1">
        <w:rPr>
          <w:rFonts w:ascii="Times New Roman" w:hAnsi="Times New Roman" w:cs="Times New Roman"/>
          <w:sz w:val="28"/>
          <w:szCs w:val="28"/>
        </w:rPr>
        <w:t>серологические анализы на специфические антитела к возбудите;</w:t>
      </w:r>
    </w:p>
    <w:p w14:paraId="277738D4" w14:textId="77777777" w:rsidR="006D23E1" w:rsidRPr="006D23E1" w:rsidRDefault="006D23E1" w:rsidP="006D23E1">
      <w:pPr>
        <w:numPr>
          <w:ilvl w:val="0"/>
          <w:numId w:val="2"/>
        </w:numPr>
        <w:tabs>
          <w:tab w:val="left" w:pos="993"/>
        </w:tabs>
        <w:spacing w:after="0" w:line="360" w:lineRule="auto"/>
        <w:ind w:left="0" w:firstLine="709"/>
        <w:jc w:val="both"/>
        <w:rPr>
          <w:rFonts w:ascii="Times New Roman" w:hAnsi="Times New Roman" w:cs="Times New Roman"/>
          <w:sz w:val="28"/>
          <w:szCs w:val="28"/>
        </w:rPr>
      </w:pPr>
      <w:r w:rsidRPr="006D23E1">
        <w:rPr>
          <w:rFonts w:ascii="Times New Roman" w:hAnsi="Times New Roman" w:cs="Times New Roman"/>
          <w:sz w:val="28"/>
          <w:szCs w:val="28"/>
        </w:rPr>
        <w:lastRenderedPageBreak/>
        <w:t>ПЦР-диагностика с выявлением генного материала возбудителей; бактериологическое исследование мочи;</w:t>
      </w:r>
    </w:p>
    <w:p w14:paraId="23CBE4F3" w14:textId="77777777" w:rsidR="006D23E1" w:rsidRPr="006D23E1" w:rsidRDefault="006D23E1" w:rsidP="006D23E1">
      <w:pPr>
        <w:numPr>
          <w:ilvl w:val="0"/>
          <w:numId w:val="2"/>
        </w:numPr>
        <w:tabs>
          <w:tab w:val="left" w:pos="993"/>
        </w:tabs>
        <w:spacing w:after="0" w:line="360" w:lineRule="auto"/>
        <w:ind w:left="0" w:firstLine="709"/>
        <w:jc w:val="both"/>
        <w:rPr>
          <w:rFonts w:ascii="Times New Roman" w:hAnsi="Times New Roman" w:cs="Times New Roman"/>
          <w:sz w:val="28"/>
          <w:szCs w:val="28"/>
        </w:rPr>
      </w:pPr>
      <w:r w:rsidRPr="006D23E1">
        <w:rPr>
          <w:rFonts w:ascii="Times New Roman" w:hAnsi="Times New Roman" w:cs="Times New Roman"/>
          <w:sz w:val="28"/>
          <w:szCs w:val="28"/>
        </w:rPr>
        <w:t>общий анализ мочи с определением физико-химических показателей;</w:t>
      </w:r>
    </w:p>
    <w:p w14:paraId="06E131F5" w14:textId="5AFF84F1" w:rsidR="006D23E1" w:rsidRPr="006D23E1" w:rsidRDefault="006D23E1" w:rsidP="006D23E1">
      <w:pPr>
        <w:numPr>
          <w:ilvl w:val="0"/>
          <w:numId w:val="2"/>
        </w:numPr>
        <w:tabs>
          <w:tab w:val="left" w:pos="993"/>
        </w:tabs>
        <w:spacing w:after="0" w:line="360" w:lineRule="auto"/>
        <w:ind w:left="0" w:firstLine="709"/>
        <w:jc w:val="both"/>
        <w:rPr>
          <w:rFonts w:ascii="Times New Roman" w:hAnsi="Times New Roman" w:cs="Times New Roman"/>
          <w:sz w:val="28"/>
          <w:szCs w:val="28"/>
        </w:rPr>
      </w:pPr>
      <w:r w:rsidRPr="006D23E1">
        <w:rPr>
          <w:rFonts w:ascii="Times New Roman" w:hAnsi="Times New Roman" w:cs="Times New Roman"/>
          <w:sz w:val="28"/>
          <w:szCs w:val="28"/>
        </w:rPr>
        <w:t>анализы мочи по Нечипоренко (утренний),  проба по Зимницкому позволяет оценить способность почек фильтровать кровь по концентрации мочи, взятой через каждые 3 часа.</w:t>
      </w:r>
    </w:p>
    <w:p w14:paraId="0846456C" w14:textId="77777777" w:rsidR="006D23E1" w:rsidRPr="006D23E1" w:rsidRDefault="006D23E1" w:rsidP="006D23E1">
      <w:pPr>
        <w:spacing w:after="0" w:line="360" w:lineRule="auto"/>
        <w:ind w:firstLine="709"/>
        <w:jc w:val="both"/>
        <w:rPr>
          <w:rFonts w:ascii="Times New Roman" w:hAnsi="Times New Roman" w:cs="Times New Roman"/>
          <w:sz w:val="28"/>
          <w:szCs w:val="28"/>
        </w:rPr>
      </w:pPr>
      <w:r w:rsidRPr="006D23E1">
        <w:rPr>
          <w:rFonts w:ascii="Times New Roman" w:hAnsi="Times New Roman" w:cs="Times New Roman"/>
          <w:b/>
          <w:bCs/>
          <w:sz w:val="28"/>
          <w:szCs w:val="28"/>
        </w:rPr>
        <w:t>Лечение при остром пиелонефрите</w:t>
      </w:r>
    </w:p>
    <w:p w14:paraId="0AE1E34E" w14:textId="12CAB3A6" w:rsidR="006D23E1" w:rsidRPr="006D23E1" w:rsidRDefault="006D23E1" w:rsidP="006D23E1">
      <w:pPr>
        <w:spacing w:after="0" w:line="360" w:lineRule="auto"/>
        <w:ind w:firstLine="709"/>
        <w:jc w:val="both"/>
        <w:rPr>
          <w:rFonts w:ascii="Times New Roman" w:hAnsi="Times New Roman" w:cs="Times New Roman"/>
          <w:sz w:val="28"/>
          <w:szCs w:val="28"/>
        </w:rPr>
      </w:pPr>
      <w:r w:rsidRPr="006D23E1">
        <w:rPr>
          <w:rFonts w:ascii="Times New Roman" w:hAnsi="Times New Roman" w:cs="Times New Roman"/>
          <w:sz w:val="28"/>
          <w:szCs w:val="28"/>
        </w:rPr>
        <w:t xml:space="preserve">Обязательна госпитализация в нефрологическое (при гнойном пиелонефрите — в урологическое) отделение. Назначают постельный режим, обильное питье по несколько стаканов минеральной или обычной воды, компота, молока, фруктовых соков в день сверх дневного нормального питьевого рациона. </w:t>
      </w:r>
    </w:p>
    <w:p w14:paraId="16D9DB1D" w14:textId="1ADFBFDF" w:rsidR="006D23E1" w:rsidRPr="006D23E1" w:rsidRDefault="006D23E1" w:rsidP="006D23E1">
      <w:pPr>
        <w:spacing w:after="0" w:line="360" w:lineRule="auto"/>
        <w:ind w:firstLine="709"/>
        <w:jc w:val="both"/>
        <w:rPr>
          <w:rFonts w:ascii="Times New Roman" w:hAnsi="Times New Roman" w:cs="Times New Roman"/>
          <w:sz w:val="28"/>
          <w:szCs w:val="28"/>
        </w:rPr>
      </w:pPr>
      <w:r w:rsidRPr="006D23E1">
        <w:rPr>
          <w:rFonts w:ascii="Times New Roman" w:hAnsi="Times New Roman" w:cs="Times New Roman"/>
          <w:sz w:val="28"/>
          <w:szCs w:val="28"/>
        </w:rPr>
        <w:t xml:space="preserve">При резких болях применяют </w:t>
      </w:r>
      <w:r w:rsidR="00ED78F6">
        <w:rPr>
          <w:rFonts w:ascii="Times New Roman" w:hAnsi="Times New Roman" w:cs="Times New Roman"/>
          <w:sz w:val="28"/>
          <w:szCs w:val="28"/>
        </w:rPr>
        <w:t>спазмолитические</w:t>
      </w:r>
      <w:r w:rsidRPr="006D23E1">
        <w:rPr>
          <w:rFonts w:ascii="Times New Roman" w:hAnsi="Times New Roman" w:cs="Times New Roman"/>
          <w:sz w:val="28"/>
          <w:szCs w:val="28"/>
        </w:rPr>
        <w:t xml:space="preserve"> препараты. Папаверин, платифиллин уменьшают спазм и улучшают отток мочи. Прежде чем назначить антибиотики, нужно провести бактериологическое исследование мочи, выявить бактериальную флору и определить ее чувствительность к тому или иному антибиотику. Основное правило антибактериальной терапии – назначение оптимальных (иногда максимальных) доз, раннее начало и достаточная ее продолжительность. Если определить чувствительность микрофлоры невозможно, назначают антибиотики широкого спектра действия (цефалоспорины, сумамед). Если бактериальная флора нечувствительна к антибиоти</w:t>
      </w:r>
      <w:r w:rsidR="00ED78F6">
        <w:rPr>
          <w:rFonts w:ascii="Times New Roman" w:hAnsi="Times New Roman" w:cs="Times New Roman"/>
          <w:sz w:val="28"/>
          <w:szCs w:val="28"/>
        </w:rPr>
        <w:t>к</w:t>
      </w:r>
      <w:r w:rsidRPr="006D23E1">
        <w:rPr>
          <w:rFonts w:ascii="Times New Roman" w:hAnsi="Times New Roman" w:cs="Times New Roman"/>
          <w:sz w:val="28"/>
          <w:szCs w:val="28"/>
        </w:rPr>
        <w:t>ам, назначают нитрофуран</w:t>
      </w:r>
      <w:r w:rsidR="00ED78F6">
        <w:rPr>
          <w:rFonts w:ascii="Times New Roman" w:hAnsi="Times New Roman" w:cs="Times New Roman"/>
          <w:sz w:val="28"/>
          <w:szCs w:val="28"/>
        </w:rPr>
        <w:t>ы</w:t>
      </w:r>
      <w:r w:rsidRPr="006D23E1">
        <w:rPr>
          <w:rFonts w:ascii="Times New Roman" w:hAnsi="Times New Roman" w:cs="Times New Roman"/>
          <w:sz w:val="28"/>
          <w:szCs w:val="28"/>
        </w:rPr>
        <w:t xml:space="preserve"> (фурагин, фуразолидон, фурадонин)</w:t>
      </w:r>
      <w:r w:rsidR="00ED78F6">
        <w:rPr>
          <w:rFonts w:ascii="Times New Roman" w:hAnsi="Times New Roman" w:cs="Times New Roman"/>
          <w:sz w:val="28"/>
          <w:szCs w:val="28"/>
        </w:rPr>
        <w:t>.</w:t>
      </w:r>
    </w:p>
    <w:p w14:paraId="3EB7AEB8" w14:textId="77777777" w:rsidR="006D23E1" w:rsidRPr="006D23E1" w:rsidRDefault="006D23E1" w:rsidP="006D23E1">
      <w:pPr>
        <w:spacing w:after="0" w:line="360" w:lineRule="auto"/>
        <w:ind w:firstLine="709"/>
        <w:jc w:val="both"/>
        <w:rPr>
          <w:rFonts w:ascii="Times New Roman" w:hAnsi="Times New Roman" w:cs="Times New Roman"/>
          <w:sz w:val="28"/>
          <w:szCs w:val="28"/>
        </w:rPr>
      </w:pPr>
      <w:r w:rsidRPr="006D23E1">
        <w:rPr>
          <w:rFonts w:ascii="Times New Roman" w:hAnsi="Times New Roman" w:cs="Times New Roman"/>
          <w:sz w:val="28"/>
          <w:szCs w:val="28"/>
        </w:rPr>
        <w:t>Если улучшение не наступает, то прибегают к оперативному лечению (при абсцессе, карбункуле почки).</w:t>
      </w:r>
    </w:p>
    <w:p w14:paraId="2202427A" w14:textId="179BE70D" w:rsidR="006D23E1" w:rsidRPr="006D23E1" w:rsidRDefault="006D23E1" w:rsidP="006D23E1">
      <w:pPr>
        <w:spacing w:after="0" w:line="360" w:lineRule="auto"/>
        <w:ind w:firstLine="709"/>
        <w:jc w:val="both"/>
        <w:rPr>
          <w:rFonts w:ascii="Times New Roman" w:hAnsi="Times New Roman" w:cs="Times New Roman"/>
          <w:sz w:val="28"/>
          <w:szCs w:val="28"/>
        </w:rPr>
      </w:pPr>
      <w:r w:rsidRPr="006D23E1">
        <w:rPr>
          <w:rFonts w:ascii="Times New Roman" w:hAnsi="Times New Roman" w:cs="Times New Roman"/>
          <w:sz w:val="28"/>
          <w:szCs w:val="28"/>
        </w:rPr>
        <w:t>После стационарного лечения проводится еще в течение 6 месяцев амбулаторное лечение с целью предотвращения перехода острого пиелонефрита в хроническую форму.</w:t>
      </w:r>
    </w:p>
    <w:p w14:paraId="09C8817C" w14:textId="77777777" w:rsidR="00ED78F6" w:rsidRDefault="00ED78F6" w:rsidP="006D23E1">
      <w:pPr>
        <w:spacing w:after="0" w:line="360" w:lineRule="auto"/>
        <w:ind w:firstLine="709"/>
        <w:jc w:val="both"/>
        <w:rPr>
          <w:rFonts w:ascii="Times New Roman" w:hAnsi="Times New Roman" w:cs="Times New Roman"/>
          <w:b/>
          <w:bCs/>
          <w:sz w:val="28"/>
          <w:szCs w:val="28"/>
        </w:rPr>
      </w:pPr>
    </w:p>
    <w:p w14:paraId="11A41727" w14:textId="77777777" w:rsidR="00ED78F6" w:rsidRDefault="00ED78F6" w:rsidP="006D23E1">
      <w:pPr>
        <w:spacing w:after="0" w:line="360" w:lineRule="auto"/>
        <w:ind w:firstLine="709"/>
        <w:jc w:val="both"/>
        <w:rPr>
          <w:rFonts w:ascii="Times New Roman" w:hAnsi="Times New Roman" w:cs="Times New Roman"/>
          <w:b/>
          <w:bCs/>
          <w:sz w:val="28"/>
          <w:szCs w:val="28"/>
        </w:rPr>
      </w:pPr>
    </w:p>
    <w:p w14:paraId="5AB98993" w14:textId="77777777" w:rsidR="00ED78F6" w:rsidRDefault="00ED78F6" w:rsidP="006D23E1">
      <w:pPr>
        <w:spacing w:after="0" w:line="360" w:lineRule="auto"/>
        <w:ind w:firstLine="709"/>
        <w:jc w:val="both"/>
        <w:rPr>
          <w:rFonts w:ascii="Times New Roman" w:hAnsi="Times New Roman" w:cs="Times New Roman"/>
          <w:b/>
          <w:bCs/>
          <w:sz w:val="28"/>
          <w:szCs w:val="28"/>
        </w:rPr>
      </w:pPr>
    </w:p>
    <w:p w14:paraId="4BBCFFFC" w14:textId="5F18EFEF" w:rsidR="006D23E1" w:rsidRPr="006D23E1" w:rsidRDefault="006D23E1" w:rsidP="006D23E1">
      <w:pPr>
        <w:spacing w:after="0" w:line="360" w:lineRule="auto"/>
        <w:ind w:firstLine="709"/>
        <w:jc w:val="both"/>
        <w:rPr>
          <w:rFonts w:ascii="Times New Roman" w:hAnsi="Times New Roman" w:cs="Times New Roman"/>
          <w:sz w:val="28"/>
          <w:szCs w:val="28"/>
        </w:rPr>
      </w:pPr>
      <w:r w:rsidRPr="006D23E1">
        <w:rPr>
          <w:rFonts w:ascii="Times New Roman" w:hAnsi="Times New Roman" w:cs="Times New Roman"/>
          <w:b/>
          <w:bCs/>
          <w:sz w:val="28"/>
          <w:szCs w:val="28"/>
        </w:rPr>
        <w:lastRenderedPageBreak/>
        <w:t>Профилактика</w:t>
      </w:r>
    </w:p>
    <w:p w14:paraId="2CB55332" w14:textId="77777777" w:rsidR="006D23E1" w:rsidRPr="006D23E1" w:rsidRDefault="006D23E1" w:rsidP="00C033C3">
      <w:pPr>
        <w:spacing w:after="0" w:line="360" w:lineRule="auto"/>
        <w:ind w:left="709"/>
        <w:jc w:val="both"/>
        <w:rPr>
          <w:rFonts w:ascii="Times New Roman" w:hAnsi="Times New Roman" w:cs="Times New Roman"/>
          <w:sz w:val="28"/>
          <w:szCs w:val="28"/>
        </w:rPr>
      </w:pPr>
      <w:r w:rsidRPr="006D23E1">
        <w:rPr>
          <w:rFonts w:ascii="Times New Roman" w:hAnsi="Times New Roman" w:cs="Times New Roman"/>
          <w:sz w:val="28"/>
          <w:szCs w:val="28"/>
        </w:rPr>
        <w:t>Общие рекомендации профилактики пиелонефрита:</w:t>
      </w:r>
    </w:p>
    <w:p w14:paraId="4345672D" w14:textId="77777777" w:rsidR="006D23E1" w:rsidRPr="006D23E1" w:rsidRDefault="006D23E1" w:rsidP="006D23E1">
      <w:pPr>
        <w:numPr>
          <w:ilvl w:val="0"/>
          <w:numId w:val="3"/>
        </w:numPr>
        <w:tabs>
          <w:tab w:val="clear" w:pos="720"/>
          <w:tab w:val="num" w:pos="993"/>
        </w:tabs>
        <w:spacing w:after="0" w:line="360" w:lineRule="auto"/>
        <w:ind w:left="0" w:firstLine="709"/>
        <w:jc w:val="both"/>
        <w:rPr>
          <w:rFonts w:ascii="Times New Roman" w:hAnsi="Times New Roman" w:cs="Times New Roman"/>
          <w:sz w:val="28"/>
          <w:szCs w:val="28"/>
        </w:rPr>
      </w:pPr>
      <w:r w:rsidRPr="006D23E1">
        <w:rPr>
          <w:rFonts w:ascii="Times New Roman" w:hAnsi="Times New Roman" w:cs="Times New Roman"/>
          <w:sz w:val="28"/>
          <w:szCs w:val="28"/>
        </w:rPr>
        <w:t>Соблюдение гигиенических мер, регулярный и тщательный туалет половых органов.</w:t>
      </w:r>
    </w:p>
    <w:p w14:paraId="58940429" w14:textId="77777777" w:rsidR="006D23E1" w:rsidRPr="006D23E1" w:rsidRDefault="006D23E1" w:rsidP="006D23E1">
      <w:pPr>
        <w:numPr>
          <w:ilvl w:val="0"/>
          <w:numId w:val="3"/>
        </w:numPr>
        <w:tabs>
          <w:tab w:val="clear" w:pos="720"/>
          <w:tab w:val="num" w:pos="993"/>
        </w:tabs>
        <w:spacing w:after="0" w:line="360" w:lineRule="auto"/>
        <w:ind w:left="0" w:firstLine="709"/>
        <w:jc w:val="both"/>
        <w:rPr>
          <w:rFonts w:ascii="Times New Roman" w:hAnsi="Times New Roman" w:cs="Times New Roman"/>
          <w:sz w:val="28"/>
          <w:szCs w:val="28"/>
        </w:rPr>
      </w:pPr>
      <w:r w:rsidRPr="006D23E1">
        <w:rPr>
          <w:rFonts w:ascii="Times New Roman" w:hAnsi="Times New Roman" w:cs="Times New Roman"/>
          <w:sz w:val="28"/>
          <w:szCs w:val="28"/>
        </w:rPr>
        <w:t>Укрепление иммунитета.</w:t>
      </w:r>
    </w:p>
    <w:p w14:paraId="4170786E" w14:textId="77777777" w:rsidR="006D23E1" w:rsidRPr="006D23E1" w:rsidRDefault="006D23E1" w:rsidP="006D23E1">
      <w:pPr>
        <w:numPr>
          <w:ilvl w:val="0"/>
          <w:numId w:val="3"/>
        </w:numPr>
        <w:tabs>
          <w:tab w:val="clear" w:pos="720"/>
          <w:tab w:val="num" w:pos="993"/>
        </w:tabs>
        <w:spacing w:after="0" w:line="360" w:lineRule="auto"/>
        <w:ind w:left="0" w:firstLine="709"/>
        <w:jc w:val="both"/>
        <w:rPr>
          <w:rFonts w:ascii="Times New Roman" w:hAnsi="Times New Roman" w:cs="Times New Roman"/>
          <w:sz w:val="28"/>
          <w:szCs w:val="28"/>
        </w:rPr>
      </w:pPr>
      <w:r w:rsidRPr="006D23E1">
        <w:rPr>
          <w:rFonts w:ascii="Times New Roman" w:hAnsi="Times New Roman" w:cs="Times New Roman"/>
          <w:sz w:val="28"/>
          <w:szCs w:val="28"/>
        </w:rPr>
        <w:t>Предупреждение дисбактериоза.</w:t>
      </w:r>
    </w:p>
    <w:p w14:paraId="12C8DE25" w14:textId="77777777" w:rsidR="006D23E1" w:rsidRPr="006D23E1" w:rsidRDefault="006D23E1" w:rsidP="006D23E1">
      <w:pPr>
        <w:numPr>
          <w:ilvl w:val="0"/>
          <w:numId w:val="3"/>
        </w:numPr>
        <w:tabs>
          <w:tab w:val="clear" w:pos="720"/>
          <w:tab w:val="num" w:pos="993"/>
        </w:tabs>
        <w:spacing w:after="0" w:line="360" w:lineRule="auto"/>
        <w:ind w:left="0" w:firstLine="709"/>
        <w:jc w:val="both"/>
        <w:rPr>
          <w:rFonts w:ascii="Times New Roman" w:hAnsi="Times New Roman" w:cs="Times New Roman"/>
          <w:sz w:val="28"/>
          <w:szCs w:val="28"/>
        </w:rPr>
      </w:pPr>
      <w:r w:rsidRPr="006D23E1">
        <w:rPr>
          <w:rFonts w:ascii="Times New Roman" w:hAnsi="Times New Roman" w:cs="Times New Roman"/>
          <w:sz w:val="28"/>
          <w:szCs w:val="28"/>
        </w:rPr>
        <w:t>Соблюдение питьевого режима (если нет иных показаний, то около двух литров воды в день).</w:t>
      </w:r>
    </w:p>
    <w:p w14:paraId="3EFEDE2D" w14:textId="77777777" w:rsidR="006D23E1" w:rsidRPr="006D23E1" w:rsidRDefault="006D23E1" w:rsidP="006D23E1">
      <w:pPr>
        <w:numPr>
          <w:ilvl w:val="0"/>
          <w:numId w:val="3"/>
        </w:numPr>
        <w:tabs>
          <w:tab w:val="clear" w:pos="720"/>
          <w:tab w:val="num" w:pos="993"/>
        </w:tabs>
        <w:spacing w:after="0" w:line="360" w:lineRule="auto"/>
        <w:ind w:left="0" w:firstLine="709"/>
        <w:jc w:val="both"/>
        <w:rPr>
          <w:rFonts w:ascii="Times New Roman" w:hAnsi="Times New Roman" w:cs="Times New Roman"/>
          <w:sz w:val="28"/>
          <w:szCs w:val="28"/>
        </w:rPr>
      </w:pPr>
      <w:r w:rsidRPr="006D23E1">
        <w:rPr>
          <w:rFonts w:ascii="Times New Roman" w:hAnsi="Times New Roman" w:cs="Times New Roman"/>
          <w:sz w:val="28"/>
          <w:szCs w:val="28"/>
        </w:rPr>
        <w:t>Своевременная профилактика и лечение инфекций, передающихся половым путем.</w:t>
      </w:r>
    </w:p>
    <w:p w14:paraId="529E28AE" w14:textId="77777777" w:rsidR="006D23E1" w:rsidRPr="006D23E1" w:rsidRDefault="006D23E1" w:rsidP="006D23E1">
      <w:pPr>
        <w:numPr>
          <w:ilvl w:val="0"/>
          <w:numId w:val="3"/>
        </w:numPr>
        <w:tabs>
          <w:tab w:val="clear" w:pos="720"/>
          <w:tab w:val="num" w:pos="993"/>
        </w:tabs>
        <w:spacing w:after="0" w:line="360" w:lineRule="auto"/>
        <w:ind w:left="0" w:firstLine="709"/>
        <w:jc w:val="both"/>
        <w:rPr>
          <w:rFonts w:ascii="Times New Roman" w:hAnsi="Times New Roman" w:cs="Times New Roman"/>
          <w:sz w:val="28"/>
          <w:szCs w:val="28"/>
        </w:rPr>
      </w:pPr>
      <w:r w:rsidRPr="006D23E1">
        <w:rPr>
          <w:rFonts w:ascii="Times New Roman" w:hAnsi="Times New Roman" w:cs="Times New Roman"/>
          <w:sz w:val="28"/>
          <w:szCs w:val="28"/>
        </w:rPr>
        <w:t>Туалет после полового акта.</w:t>
      </w:r>
    </w:p>
    <w:p w14:paraId="188B8E3B" w14:textId="77777777" w:rsidR="006D23E1" w:rsidRPr="006D23E1" w:rsidRDefault="006D23E1" w:rsidP="006D23E1">
      <w:pPr>
        <w:numPr>
          <w:ilvl w:val="0"/>
          <w:numId w:val="3"/>
        </w:numPr>
        <w:tabs>
          <w:tab w:val="clear" w:pos="720"/>
          <w:tab w:val="num" w:pos="993"/>
        </w:tabs>
        <w:spacing w:after="0" w:line="360" w:lineRule="auto"/>
        <w:ind w:left="0" w:firstLine="709"/>
        <w:jc w:val="both"/>
        <w:rPr>
          <w:rFonts w:ascii="Times New Roman" w:hAnsi="Times New Roman" w:cs="Times New Roman"/>
          <w:sz w:val="28"/>
          <w:szCs w:val="28"/>
        </w:rPr>
      </w:pPr>
      <w:r w:rsidRPr="006D23E1">
        <w:rPr>
          <w:rFonts w:ascii="Times New Roman" w:hAnsi="Times New Roman" w:cs="Times New Roman"/>
          <w:sz w:val="28"/>
          <w:szCs w:val="28"/>
        </w:rPr>
        <w:t>Профилактическое УЗИ почек.</w:t>
      </w:r>
    </w:p>
    <w:p w14:paraId="3CDC19F1" w14:textId="77777777" w:rsidR="006D23E1" w:rsidRPr="006D23E1" w:rsidRDefault="006D23E1" w:rsidP="006D23E1">
      <w:pPr>
        <w:numPr>
          <w:ilvl w:val="0"/>
          <w:numId w:val="3"/>
        </w:numPr>
        <w:tabs>
          <w:tab w:val="clear" w:pos="720"/>
          <w:tab w:val="num" w:pos="993"/>
        </w:tabs>
        <w:spacing w:after="0" w:line="360" w:lineRule="auto"/>
        <w:ind w:left="0" w:firstLine="709"/>
        <w:jc w:val="both"/>
        <w:rPr>
          <w:rFonts w:ascii="Times New Roman" w:hAnsi="Times New Roman" w:cs="Times New Roman"/>
          <w:sz w:val="28"/>
          <w:szCs w:val="28"/>
        </w:rPr>
      </w:pPr>
      <w:r w:rsidRPr="006D23E1">
        <w:rPr>
          <w:rFonts w:ascii="Times New Roman" w:hAnsi="Times New Roman" w:cs="Times New Roman"/>
          <w:sz w:val="28"/>
          <w:szCs w:val="28"/>
        </w:rPr>
        <w:t>Ежегодная диспансеризация, включающая лабораторную диагностику (общий анализ крови, общий анализ мочи, посев на флору).</w:t>
      </w:r>
    </w:p>
    <w:p w14:paraId="5E0FE943" w14:textId="77777777" w:rsidR="006D23E1" w:rsidRDefault="006D23E1">
      <w:pPr>
        <w:rPr>
          <w:rFonts w:ascii="Times New Roman" w:hAnsi="Times New Roman" w:cs="Times New Roman"/>
          <w:sz w:val="28"/>
          <w:szCs w:val="28"/>
        </w:rPr>
      </w:pPr>
      <w:r>
        <w:rPr>
          <w:rFonts w:ascii="Times New Roman" w:hAnsi="Times New Roman" w:cs="Times New Roman"/>
          <w:sz w:val="28"/>
          <w:szCs w:val="28"/>
        </w:rPr>
        <w:br w:type="page"/>
      </w:r>
    </w:p>
    <w:p w14:paraId="5AF7D03D" w14:textId="7E09EE82" w:rsidR="006D23E1" w:rsidRPr="006D23E1" w:rsidRDefault="006D23E1" w:rsidP="006D23E1">
      <w:pPr>
        <w:spacing w:after="0" w:line="360" w:lineRule="auto"/>
        <w:jc w:val="center"/>
        <w:rPr>
          <w:rFonts w:ascii="Times New Roman" w:hAnsi="Times New Roman" w:cs="Times New Roman"/>
          <w:sz w:val="28"/>
          <w:szCs w:val="28"/>
        </w:rPr>
      </w:pPr>
      <w:r w:rsidRPr="006D23E1">
        <w:rPr>
          <w:rFonts w:ascii="Times New Roman" w:hAnsi="Times New Roman" w:cs="Times New Roman"/>
          <w:b/>
          <w:bCs/>
          <w:sz w:val="28"/>
          <w:szCs w:val="28"/>
        </w:rPr>
        <w:lastRenderedPageBreak/>
        <w:t>Сестринская помощь при хроническом пиелонефрите</w:t>
      </w:r>
    </w:p>
    <w:p w14:paraId="6FFC8A53" w14:textId="77777777" w:rsidR="006D23E1" w:rsidRPr="006D23E1" w:rsidRDefault="006D23E1" w:rsidP="006D23E1">
      <w:pPr>
        <w:spacing w:after="0" w:line="360" w:lineRule="auto"/>
        <w:ind w:firstLine="709"/>
        <w:jc w:val="both"/>
        <w:rPr>
          <w:rFonts w:ascii="Times New Roman" w:hAnsi="Times New Roman" w:cs="Times New Roman"/>
          <w:sz w:val="28"/>
          <w:szCs w:val="28"/>
        </w:rPr>
      </w:pPr>
    </w:p>
    <w:p w14:paraId="0E7BC64F" w14:textId="237488E2" w:rsidR="006D23E1" w:rsidRPr="006D23E1" w:rsidRDefault="006D23E1" w:rsidP="006D23E1">
      <w:pPr>
        <w:spacing w:after="0" w:line="360" w:lineRule="auto"/>
        <w:ind w:firstLine="709"/>
        <w:jc w:val="both"/>
        <w:rPr>
          <w:rFonts w:ascii="Times New Roman" w:hAnsi="Times New Roman" w:cs="Times New Roman"/>
          <w:sz w:val="28"/>
          <w:szCs w:val="28"/>
        </w:rPr>
      </w:pPr>
      <w:r w:rsidRPr="006D23E1">
        <w:rPr>
          <w:rFonts w:ascii="Times New Roman" w:hAnsi="Times New Roman" w:cs="Times New Roman"/>
          <w:sz w:val="28"/>
          <w:szCs w:val="28"/>
        </w:rPr>
        <w:t>Хронический пиелонефрит – иммуноопосредованное неспецифическое воспаление, преимущественно интерстициальной ткани в сочетании с поражением мочевых путей, с последующим поражением почечных клубочков и сосудов. Он является следствием неизлеченного либо недиагностированного острого пиелонефрита.</w:t>
      </w:r>
    </w:p>
    <w:p w14:paraId="3D738789" w14:textId="77777777" w:rsidR="006D23E1" w:rsidRPr="006D23E1" w:rsidRDefault="006D23E1" w:rsidP="006D23E1">
      <w:pPr>
        <w:spacing w:after="0" w:line="360" w:lineRule="auto"/>
        <w:ind w:firstLine="709"/>
        <w:jc w:val="both"/>
        <w:rPr>
          <w:rFonts w:ascii="Times New Roman" w:hAnsi="Times New Roman" w:cs="Times New Roman"/>
          <w:sz w:val="28"/>
          <w:szCs w:val="28"/>
        </w:rPr>
      </w:pPr>
      <w:r w:rsidRPr="006D23E1">
        <w:rPr>
          <w:rFonts w:ascii="Times New Roman" w:hAnsi="Times New Roman" w:cs="Times New Roman"/>
          <w:b/>
          <w:bCs/>
          <w:sz w:val="28"/>
          <w:szCs w:val="28"/>
        </w:rPr>
        <w:t>Этиология</w:t>
      </w:r>
    </w:p>
    <w:p w14:paraId="2E2CECCB" w14:textId="48B3FBE6" w:rsidR="006D23E1" w:rsidRPr="006D23E1" w:rsidRDefault="006D23E1" w:rsidP="006D23E1">
      <w:pPr>
        <w:spacing w:after="0" w:line="360" w:lineRule="auto"/>
        <w:ind w:firstLine="709"/>
        <w:jc w:val="both"/>
        <w:rPr>
          <w:rFonts w:ascii="Times New Roman" w:hAnsi="Times New Roman" w:cs="Times New Roman"/>
          <w:sz w:val="28"/>
          <w:szCs w:val="28"/>
        </w:rPr>
      </w:pPr>
      <w:r w:rsidRPr="006D23E1">
        <w:rPr>
          <w:rFonts w:ascii="Times New Roman" w:hAnsi="Times New Roman" w:cs="Times New Roman"/>
          <w:sz w:val="28"/>
          <w:szCs w:val="28"/>
        </w:rPr>
        <w:t>Хронический пиелонефрит вызывают бактерии и их ассоциации. Сопутствующие факторы – аналогичны острому пиелонефриту.</w:t>
      </w:r>
    </w:p>
    <w:p w14:paraId="0C84F60D" w14:textId="77777777" w:rsidR="006D23E1" w:rsidRPr="006D23E1" w:rsidRDefault="006D23E1" w:rsidP="006D23E1">
      <w:pPr>
        <w:spacing w:after="0" w:line="360" w:lineRule="auto"/>
        <w:ind w:firstLine="709"/>
        <w:jc w:val="both"/>
        <w:rPr>
          <w:rFonts w:ascii="Times New Roman" w:hAnsi="Times New Roman" w:cs="Times New Roman"/>
          <w:sz w:val="28"/>
          <w:szCs w:val="28"/>
        </w:rPr>
      </w:pPr>
      <w:r w:rsidRPr="006D23E1">
        <w:rPr>
          <w:rFonts w:ascii="Times New Roman" w:hAnsi="Times New Roman" w:cs="Times New Roman"/>
          <w:b/>
          <w:bCs/>
          <w:sz w:val="28"/>
          <w:szCs w:val="28"/>
        </w:rPr>
        <w:t>Клиническая картина</w:t>
      </w:r>
    </w:p>
    <w:p w14:paraId="22FCD67D" w14:textId="3BD3906E" w:rsidR="006D23E1" w:rsidRPr="006D23E1" w:rsidRDefault="006D23E1" w:rsidP="006D23E1">
      <w:pPr>
        <w:spacing w:after="0" w:line="360" w:lineRule="auto"/>
        <w:ind w:firstLine="709"/>
        <w:jc w:val="both"/>
        <w:rPr>
          <w:rFonts w:ascii="Times New Roman" w:hAnsi="Times New Roman" w:cs="Times New Roman"/>
          <w:sz w:val="28"/>
          <w:szCs w:val="28"/>
        </w:rPr>
      </w:pPr>
      <w:r w:rsidRPr="006D23E1">
        <w:rPr>
          <w:rFonts w:ascii="Times New Roman" w:hAnsi="Times New Roman" w:cs="Times New Roman"/>
          <w:sz w:val="28"/>
          <w:szCs w:val="28"/>
        </w:rPr>
        <w:t>Симптомы заболевания зависят от формы пиелонефрита, одностороннем или двустороннем поражении и других факторов. Выделяют 5 основных клинических форм хронического пиелонефрита:</w:t>
      </w:r>
    </w:p>
    <w:p w14:paraId="58BD344D" w14:textId="67E671C6" w:rsidR="006D23E1" w:rsidRPr="006D23E1" w:rsidRDefault="006D23E1" w:rsidP="006D23E1">
      <w:pPr>
        <w:numPr>
          <w:ilvl w:val="0"/>
          <w:numId w:val="5"/>
        </w:numPr>
        <w:tabs>
          <w:tab w:val="left" w:pos="993"/>
        </w:tabs>
        <w:spacing w:after="0" w:line="360" w:lineRule="auto"/>
        <w:ind w:left="0" w:firstLine="709"/>
        <w:jc w:val="both"/>
        <w:rPr>
          <w:rFonts w:ascii="Times New Roman" w:hAnsi="Times New Roman" w:cs="Times New Roman"/>
          <w:sz w:val="28"/>
          <w:szCs w:val="28"/>
        </w:rPr>
      </w:pPr>
      <w:r w:rsidRPr="006D23E1">
        <w:rPr>
          <w:rFonts w:ascii="Times New Roman" w:hAnsi="Times New Roman" w:cs="Times New Roman"/>
          <w:sz w:val="28"/>
          <w:szCs w:val="28"/>
        </w:rPr>
        <w:t>латентная форма</w:t>
      </w:r>
      <w:r>
        <w:rPr>
          <w:rFonts w:ascii="Times New Roman" w:hAnsi="Times New Roman" w:cs="Times New Roman"/>
          <w:sz w:val="28"/>
          <w:szCs w:val="28"/>
        </w:rPr>
        <w:t xml:space="preserve"> </w:t>
      </w:r>
      <w:r w:rsidRPr="006D23E1">
        <w:rPr>
          <w:rFonts w:ascii="Times New Roman" w:hAnsi="Times New Roman" w:cs="Times New Roman"/>
          <w:sz w:val="28"/>
          <w:szCs w:val="28"/>
        </w:rPr>
        <w:t>– скудность клинических проявлений (утомляемость, снижение аппетита, похудание, иногда – субфебрильная температура тела). У некоторых пациентов ощущается тяжесть в пояснице и слабо положительный симптом Пастернацкого. В GAM – небольшая</w:t>
      </w:r>
    </w:p>
    <w:p w14:paraId="6D8C6555" w14:textId="77777777" w:rsidR="006D23E1" w:rsidRPr="006D23E1" w:rsidRDefault="006D23E1" w:rsidP="006D23E1">
      <w:pPr>
        <w:numPr>
          <w:ilvl w:val="0"/>
          <w:numId w:val="5"/>
        </w:numPr>
        <w:tabs>
          <w:tab w:val="left" w:pos="993"/>
        </w:tabs>
        <w:spacing w:after="0" w:line="360" w:lineRule="auto"/>
        <w:ind w:left="0" w:firstLine="709"/>
        <w:jc w:val="both"/>
        <w:rPr>
          <w:rFonts w:ascii="Times New Roman" w:hAnsi="Times New Roman" w:cs="Times New Roman"/>
          <w:sz w:val="28"/>
          <w:szCs w:val="28"/>
        </w:rPr>
      </w:pPr>
      <w:r w:rsidRPr="006D23E1">
        <w:rPr>
          <w:rFonts w:ascii="Times New Roman" w:hAnsi="Times New Roman" w:cs="Times New Roman"/>
          <w:sz w:val="28"/>
          <w:szCs w:val="28"/>
        </w:rPr>
        <w:t>протеинурия и лейкоцитурия;</w:t>
      </w:r>
    </w:p>
    <w:p w14:paraId="3E185548" w14:textId="77777777" w:rsidR="006D23E1" w:rsidRPr="006D23E1" w:rsidRDefault="006D23E1" w:rsidP="006D23E1">
      <w:pPr>
        <w:numPr>
          <w:ilvl w:val="0"/>
          <w:numId w:val="5"/>
        </w:numPr>
        <w:tabs>
          <w:tab w:val="left" w:pos="993"/>
        </w:tabs>
        <w:spacing w:after="0" w:line="360" w:lineRule="auto"/>
        <w:ind w:left="0" w:firstLine="709"/>
        <w:jc w:val="both"/>
        <w:rPr>
          <w:rFonts w:ascii="Times New Roman" w:hAnsi="Times New Roman" w:cs="Times New Roman"/>
          <w:sz w:val="28"/>
          <w:szCs w:val="28"/>
        </w:rPr>
      </w:pPr>
      <w:r w:rsidRPr="006D23E1">
        <w:rPr>
          <w:rFonts w:ascii="Times New Roman" w:hAnsi="Times New Roman" w:cs="Times New Roman"/>
          <w:sz w:val="28"/>
          <w:szCs w:val="28"/>
        </w:rPr>
        <w:t>гипертоническая форма</w:t>
      </w:r>
      <w:r w:rsidRPr="006D23E1">
        <w:rPr>
          <w:rFonts w:ascii="Times New Roman" w:hAnsi="Times New Roman" w:cs="Times New Roman"/>
          <w:i/>
          <w:iCs/>
          <w:sz w:val="28"/>
          <w:szCs w:val="28"/>
        </w:rPr>
        <w:t> </w:t>
      </w:r>
      <w:r w:rsidRPr="006D23E1">
        <w:rPr>
          <w:rFonts w:ascii="Times New Roman" w:hAnsi="Times New Roman" w:cs="Times New Roman"/>
          <w:sz w:val="28"/>
          <w:szCs w:val="28"/>
        </w:rPr>
        <w:t>– симптомы артериальной гипертензии (иногда злокачественного течения), изменения глазного дна и изменения в моче;</w:t>
      </w:r>
    </w:p>
    <w:p w14:paraId="15E8928E" w14:textId="40E74A12" w:rsidR="006D23E1" w:rsidRPr="006D23E1" w:rsidRDefault="006D23E1" w:rsidP="006D23E1">
      <w:pPr>
        <w:numPr>
          <w:ilvl w:val="0"/>
          <w:numId w:val="5"/>
        </w:numPr>
        <w:tabs>
          <w:tab w:val="left" w:pos="993"/>
        </w:tabs>
        <w:spacing w:after="0" w:line="360" w:lineRule="auto"/>
        <w:ind w:left="0" w:firstLine="709"/>
        <w:jc w:val="both"/>
        <w:rPr>
          <w:rFonts w:ascii="Times New Roman" w:hAnsi="Times New Roman" w:cs="Times New Roman"/>
          <w:sz w:val="28"/>
          <w:szCs w:val="28"/>
        </w:rPr>
      </w:pPr>
      <w:r w:rsidRPr="006D23E1">
        <w:rPr>
          <w:rFonts w:ascii="Times New Roman" w:hAnsi="Times New Roman" w:cs="Times New Roman"/>
          <w:sz w:val="28"/>
          <w:szCs w:val="28"/>
        </w:rPr>
        <w:t>рецидивирующая форма</w:t>
      </w:r>
      <w:r>
        <w:rPr>
          <w:rFonts w:ascii="Times New Roman" w:hAnsi="Times New Roman" w:cs="Times New Roman"/>
          <w:i/>
          <w:iCs/>
          <w:sz w:val="28"/>
          <w:szCs w:val="28"/>
        </w:rPr>
        <w:t xml:space="preserve"> </w:t>
      </w:r>
      <w:r w:rsidRPr="006D23E1">
        <w:rPr>
          <w:rFonts w:ascii="Times New Roman" w:hAnsi="Times New Roman" w:cs="Times New Roman"/>
          <w:sz w:val="28"/>
          <w:szCs w:val="28"/>
        </w:rPr>
        <w:t>встречается чаще других. Она характеризуется чередованием обострений и ремиссий. Обострения сопровождаются болями в поясничной области, дизурическими явлениями, повышением температуры тела, признаками интоксикации. Течение болезни</w:t>
      </w:r>
      <w:r>
        <w:rPr>
          <w:rFonts w:ascii="Times New Roman" w:hAnsi="Times New Roman" w:cs="Times New Roman"/>
          <w:sz w:val="28"/>
          <w:szCs w:val="28"/>
        </w:rPr>
        <w:t xml:space="preserve"> </w:t>
      </w:r>
      <w:r w:rsidRPr="006D23E1">
        <w:rPr>
          <w:rFonts w:ascii="Times New Roman" w:hAnsi="Times New Roman" w:cs="Times New Roman"/>
          <w:sz w:val="28"/>
          <w:szCs w:val="28"/>
        </w:rPr>
        <w:t>10-15 лет и дольше, в конечном итоге развиваётея хроническая почечная недостаточность;</w:t>
      </w:r>
    </w:p>
    <w:p w14:paraId="164B16E6" w14:textId="77777777" w:rsidR="006D23E1" w:rsidRPr="006D23E1" w:rsidRDefault="006D23E1" w:rsidP="006D23E1">
      <w:pPr>
        <w:numPr>
          <w:ilvl w:val="0"/>
          <w:numId w:val="5"/>
        </w:numPr>
        <w:tabs>
          <w:tab w:val="left" w:pos="993"/>
        </w:tabs>
        <w:spacing w:after="0" w:line="360" w:lineRule="auto"/>
        <w:ind w:left="0" w:firstLine="709"/>
        <w:jc w:val="both"/>
        <w:rPr>
          <w:rFonts w:ascii="Times New Roman" w:hAnsi="Times New Roman" w:cs="Times New Roman"/>
          <w:sz w:val="28"/>
          <w:szCs w:val="28"/>
        </w:rPr>
      </w:pPr>
      <w:r w:rsidRPr="006D23E1">
        <w:rPr>
          <w:rFonts w:ascii="Times New Roman" w:hAnsi="Times New Roman" w:cs="Times New Roman"/>
          <w:sz w:val="28"/>
          <w:szCs w:val="28"/>
        </w:rPr>
        <w:t>анемическая форма</w:t>
      </w:r>
      <w:r w:rsidRPr="006D23E1">
        <w:rPr>
          <w:rFonts w:ascii="Times New Roman" w:hAnsi="Times New Roman" w:cs="Times New Roman"/>
          <w:i/>
          <w:iCs/>
          <w:sz w:val="28"/>
          <w:szCs w:val="28"/>
        </w:rPr>
        <w:t> </w:t>
      </w:r>
      <w:r w:rsidRPr="006D23E1">
        <w:rPr>
          <w:rFonts w:ascii="Times New Roman" w:hAnsi="Times New Roman" w:cs="Times New Roman"/>
          <w:sz w:val="28"/>
          <w:szCs w:val="28"/>
        </w:rPr>
        <w:t>– симптомы анемии гипохромного характера. Мочевой синдром мало выражен и непостоянный;</w:t>
      </w:r>
    </w:p>
    <w:p w14:paraId="59BA29B4" w14:textId="77777777" w:rsidR="006D23E1" w:rsidRPr="006D23E1" w:rsidRDefault="006D23E1" w:rsidP="006D23E1">
      <w:pPr>
        <w:numPr>
          <w:ilvl w:val="0"/>
          <w:numId w:val="5"/>
        </w:numPr>
        <w:tabs>
          <w:tab w:val="left" w:pos="993"/>
        </w:tabs>
        <w:spacing w:after="0" w:line="360" w:lineRule="auto"/>
        <w:ind w:left="0" w:firstLine="709"/>
        <w:jc w:val="both"/>
        <w:rPr>
          <w:rFonts w:ascii="Times New Roman" w:hAnsi="Times New Roman" w:cs="Times New Roman"/>
          <w:sz w:val="28"/>
          <w:szCs w:val="28"/>
        </w:rPr>
      </w:pPr>
      <w:r w:rsidRPr="006D23E1">
        <w:rPr>
          <w:rFonts w:ascii="Times New Roman" w:hAnsi="Times New Roman" w:cs="Times New Roman"/>
          <w:sz w:val="28"/>
          <w:szCs w:val="28"/>
        </w:rPr>
        <w:lastRenderedPageBreak/>
        <w:t>гематурическая форма</w:t>
      </w:r>
      <w:r w:rsidRPr="006D23E1">
        <w:rPr>
          <w:rFonts w:ascii="Times New Roman" w:hAnsi="Times New Roman" w:cs="Times New Roman"/>
          <w:i/>
          <w:iCs/>
          <w:sz w:val="28"/>
          <w:szCs w:val="28"/>
        </w:rPr>
        <w:t> </w:t>
      </w:r>
      <w:r w:rsidRPr="006D23E1">
        <w:rPr>
          <w:rFonts w:ascii="Times New Roman" w:hAnsi="Times New Roman" w:cs="Times New Roman"/>
          <w:sz w:val="28"/>
          <w:szCs w:val="28"/>
        </w:rPr>
        <w:t>– постоянная микро- или макрогематурия. Клинические проявления скудны.</w:t>
      </w:r>
    </w:p>
    <w:p w14:paraId="55DEC86A" w14:textId="77777777" w:rsidR="006D23E1" w:rsidRPr="006D23E1" w:rsidRDefault="006D23E1" w:rsidP="006D23E1">
      <w:pPr>
        <w:spacing w:after="0" w:line="360" w:lineRule="auto"/>
        <w:ind w:firstLine="709"/>
        <w:jc w:val="both"/>
        <w:rPr>
          <w:rFonts w:ascii="Times New Roman" w:hAnsi="Times New Roman" w:cs="Times New Roman"/>
          <w:sz w:val="28"/>
          <w:szCs w:val="28"/>
        </w:rPr>
      </w:pPr>
      <w:r w:rsidRPr="006D23E1">
        <w:rPr>
          <w:rFonts w:ascii="Times New Roman" w:hAnsi="Times New Roman" w:cs="Times New Roman"/>
          <w:b/>
          <w:bCs/>
          <w:sz w:val="28"/>
          <w:szCs w:val="28"/>
        </w:rPr>
        <w:t>Диагностика</w:t>
      </w:r>
    </w:p>
    <w:p w14:paraId="5EBB652B" w14:textId="77777777" w:rsidR="006D23E1" w:rsidRPr="006D23E1" w:rsidRDefault="006D23E1" w:rsidP="006D23E1">
      <w:pPr>
        <w:numPr>
          <w:ilvl w:val="0"/>
          <w:numId w:val="6"/>
        </w:numPr>
        <w:tabs>
          <w:tab w:val="clear" w:pos="720"/>
          <w:tab w:val="num" w:pos="993"/>
        </w:tabs>
        <w:spacing w:after="0" w:line="360" w:lineRule="auto"/>
        <w:ind w:left="0" w:firstLine="709"/>
        <w:jc w:val="both"/>
        <w:rPr>
          <w:rFonts w:ascii="Times New Roman" w:hAnsi="Times New Roman" w:cs="Times New Roman"/>
          <w:sz w:val="28"/>
          <w:szCs w:val="28"/>
        </w:rPr>
      </w:pPr>
      <w:r w:rsidRPr="006D23E1">
        <w:rPr>
          <w:rFonts w:ascii="Times New Roman" w:hAnsi="Times New Roman" w:cs="Times New Roman"/>
          <w:sz w:val="28"/>
          <w:szCs w:val="28"/>
        </w:rPr>
        <w:t>ОАК – лейкоцитоз со сдвигом влево при обострении, анемия, увеличение СОЭ.</w:t>
      </w:r>
    </w:p>
    <w:p w14:paraId="56251A95" w14:textId="77777777" w:rsidR="006D23E1" w:rsidRPr="006D23E1" w:rsidRDefault="006D23E1" w:rsidP="006D23E1">
      <w:pPr>
        <w:numPr>
          <w:ilvl w:val="0"/>
          <w:numId w:val="6"/>
        </w:numPr>
        <w:tabs>
          <w:tab w:val="clear" w:pos="720"/>
          <w:tab w:val="num" w:pos="993"/>
        </w:tabs>
        <w:spacing w:after="0" w:line="360" w:lineRule="auto"/>
        <w:ind w:left="0" w:firstLine="709"/>
        <w:jc w:val="both"/>
        <w:rPr>
          <w:rFonts w:ascii="Times New Roman" w:hAnsi="Times New Roman" w:cs="Times New Roman"/>
          <w:sz w:val="28"/>
          <w:szCs w:val="28"/>
        </w:rPr>
      </w:pPr>
      <w:r w:rsidRPr="006D23E1">
        <w:rPr>
          <w:rFonts w:ascii="Times New Roman" w:hAnsi="Times New Roman" w:cs="Times New Roman"/>
          <w:sz w:val="28"/>
          <w:szCs w:val="28"/>
        </w:rPr>
        <w:t>ОАМ – лейкоцитурия, микрогематурия (не всегда), снижение относительной плотности мочи, протеинурия и цилиндрурия.</w:t>
      </w:r>
    </w:p>
    <w:p w14:paraId="6879988C" w14:textId="77777777" w:rsidR="006D23E1" w:rsidRPr="006D23E1" w:rsidRDefault="006D23E1" w:rsidP="006D23E1">
      <w:pPr>
        <w:numPr>
          <w:ilvl w:val="0"/>
          <w:numId w:val="6"/>
        </w:numPr>
        <w:tabs>
          <w:tab w:val="clear" w:pos="720"/>
          <w:tab w:val="num" w:pos="993"/>
        </w:tabs>
        <w:spacing w:after="0" w:line="360" w:lineRule="auto"/>
        <w:ind w:left="0" w:firstLine="709"/>
        <w:jc w:val="both"/>
        <w:rPr>
          <w:rFonts w:ascii="Times New Roman" w:hAnsi="Times New Roman" w:cs="Times New Roman"/>
          <w:sz w:val="28"/>
          <w:szCs w:val="28"/>
        </w:rPr>
      </w:pPr>
      <w:r w:rsidRPr="006D23E1">
        <w:rPr>
          <w:rFonts w:ascii="Times New Roman" w:hAnsi="Times New Roman" w:cs="Times New Roman"/>
          <w:sz w:val="28"/>
          <w:szCs w:val="28"/>
        </w:rPr>
        <w:t>Обзорная урография – уменьшение размеров почки.</w:t>
      </w:r>
    </w:p>
    <w:p w14:paraId="1BDE2B92" w14:textId="77777777" w:rsidR="006D23E1" w:rsidRPr="006D23E1" w:rsidRDefault="006D23E1" w:rsidP="006D23E1">
      <w:pPr>
        <w:numPr>
          <w:ilvl w:val="0"/>
          <w:numId w:val="6"/>
        </w:numPr>
        <w:tabs>
          <w:tab w:val="clear" w:pos="720"/>
          <w:tab w:val="num" w:pos="993"/>
        </w:tabs>
        <w:spacing w:after="0" w:line="360" w:lineRule="auto"/>
        <w:ind w:left="0" w:firstLine="709"/>
        <w:jc w:val="both"/>
        <w:rPr>
          <w:rFonts w:ascii="Times New Roman" w:hAnsi="Times New Roman" w:cs="Times New Roman"/>
          <w:sz w:val="28"/>
          <w:szCs w:val="28"/>
        </w:rPr>
      </w:pPr>
      <w:r w:rsidRPr="006D23E1">
        <w:rPr>
          <w:rFonts w:ascii="Times New Roman" w:hAnsi="Times New Roman" w:cs="Times New Roman"/>
          <w:sz w:val="28"/>
          <w:szCs w:val="28"/>
        </w:rPr>
        <w:t>Экскреторная пиелография – деформация чашечек и чашечно-лоханочных структур.</w:t>
      </w:r>
    </w:p>
    <w:p w14:paraId="353A4B6B" w14:textId="77777777" w:rsidR="006D23E1" w:rsidRPr="006D23E1" w:rsidRDefault="006D23E1" w:rsidP="006D23E1">
      <w:pPr>
        <w:numPr>
          <w:ilvl w:val="0"/>
          <w:numId w:val="6"/>
        </w:numPr>
        <w:tabs>
          <w:tab w:val="clear" w:pos="720"/>
          <w:tab w:val="num" w:pos="993"/>
        </w:tabs>
        <w:spacing w:after="0" w:line="360" w:lineRule="auto"/>
        <w:ind w:left="0" w:firstLine="709"/>
        <w:jc w:val="both"/>
        <w:rPr>
          <w:rFonts w:ascii="Times New Roman" w:hAnsi="Times New Roman" w:cs="Times New Roman"/>
          <w:sz w:val="28"/>
          <w:szCs w:val="28"/>
        </w:rPr>
      </w:pPr>
      <w:r w:rsidRPr="006D23E1">
        <w:rPr>
          <w:rFonts w:ascii="Times New Roman" w:hAnsi="Times New Roman" w:cs="Times New Roman"/>
          <w:sz w:val="28"/>
          <w:szCs w:val="28"/>
        </w:rPr>
        <w:t>УЗИ почек – асимметричные изменения в почках.</w:t>
      </w:r>
    </w:p>
    <w:p w14:paraId="186C175F" w14:textId="77777777" w:rsidR="006D23E1" w:rsidRPr="006D23E1" w:rsidRDefault="006D23E1" w:rsidP="006D23E1">
      <w:pPr>
        <w:numPr>
          <w:ilvl w:val="0"/>
          <w:numId w:val="6"/>
        </w:numPr>
        <w:tabs>
          <w:tab w:val="clear" w:pos="720"/>
          <w:tab w:val="num" w:pos="993"/>
        </w:tabs>
        <w:spacing w:after="0" w:line="360" w:lineRule="auto"/>
        <w:ind w:left="0" w:firstLine="709"/>
        <w:jc w:val="both"/>
        <w:rPr>
          <w:rFonts w:ascii="Times New Roman" w:hAnsi="Times New Roman" w:cs="Times New Roman"/>
          <w:sz w:val="28"/>
          <w:szCs w:val="28"/>
        </w:rPr>
      </w:pPr>
      <w:r w:rsidRPr="006D23E1">
        <w:rPr>
          <w:rFonts w:ascii="Times New Roman" w:hAnsi="Times New Roman" w:cs="Times New Roman"/>
          <w:sz w:val="28"/>
          <w:szCs w:val="28"/>
        </w:rPr>
        <w:t>Радиоизотопное сканирование – диффузный характер изменений, уменьшение размеров почек.</w:t>
      </w:r>
    </w:p>
    <w:p w14:paraId="05C966A4" w14:textId="77777777" w:rsidR="006D23E1" w:rsidRPr="006D23E1" w:rsidRDefault="006D23E1" w:rsidP="006D23E1">
      <w:pPr>
        <w:numPr>
          <w:ilvl w:val="0"/>
          <w:numId w:val="6"/>
        </w:numPr>
        <w:tabs>
          <w:tab w:val="clear" w:pos="720"/>
          <w:tab w:val="num" w:pos="993"/>
        </w:tabs>
        <w:spacing w:after="0" w:line="360" w:lineRule="auto"/>
        <w:ind w:left="0" w:firstLine="709"/>
        <w:jc w:val="both"/>
        <w:rPr>
          <w:rFonts w:ascii="Times New Roman" w:hAnsi="Times New Roman" w:cs="Times New Roman"/>
          <w:sz w:val="28"/>
          <w:szCs w:val="28"/>
        </w:rPr>
      </w:pPr>
      <w:r w:rsidRPr="006D23E1">
        <w:rPr>
          <w:rFonts w:ascii="Times New Roman" w:hAnsi="Times New Roman" w:cs="Times New Roman"/>
          <w:sz w:val="28"/>
          <w:szCs w:val="28"/>
        </w:rPr>
        <w:t>Пункционная биопсия проводится при трудностях в диагностике.</w:t>
      </w:r>
    </w:p>
    <w:p w14:paraId="1A734DDD" w14:textId="77777777" w:rsidR="006D23E1" w:rsidRPr="006D23E1" w:rsidRDefault="006D23E1" w:rsidP="006D23E1">
      <w:pPr>
        <w:spacing w:after="0" w:line="360" w:lineRule="auto"/>
        <w:ind w:firstLine="709"/>
        <w:jc w:val="both"/>
        <w:rPr>
          <w:rFonts w:ascii="Times New Roman" w:hAnsi="Times New Roman" w:cs="Times New Roman"/>
          <w:sz w:val="28"/>
          <w:szCs w:val="28"/>
        </w:rPr>
      </w:pPr>
      <w:r w:rsidRPr="006D23E1">
        <w:rPr>
          <w:rFonts w:ascii="Times New Roman" w:hAnsi="Times New Roman" w:cs="Times New Roman"/>
          <w:b/>
          <w:bCs/>
          <w:sz w:val="28"/>
          <w:szCs w:val="28"/>
        </w:rPr>
        <w:t>Лечение</w:t>
      </w:r>
    </w:p>
    <w:p w14:paraId="1C249DB5" w14:textId="4C1C7224" w:rsidR="006D23E1" w:rsidRPr="006D23E1" w:rsidRDefault="006D23E1" w:rsidP="006D23E1">
      <w:pPr>
        <w:spacing w:after="0" w:line="360" w:lineRule="auto"/>
        <w:ind w:firstLine="709"/>
        <w:jc w:val="both"/>
        <w:rPr>
          <w:rFonts w:ascii="Times New Roman" w:hAnsi="Times New Roman" w:cs="Times New Roman"/>
          <w:sz w:val="28"/>
          <w:szCs w:val="28"/>
        </w:rPr>
      </w:pPr>
      <w:r w:rsidRPr="006D23E1">
        <w:rPr>
          <w:rFonts w:ascii="Times New Roman" w:hAnsi="Times New Roman" w:cs="Times New Roman"/>
          <w:sz w:val="28"/>
          <w:szCs w:val="28"/>
        </w:rPr>
        <w:t>В период обострения пациенты с хроническим пиелонефритом госпитализируются: первичным – в терапевтическое или нефрологическое отделение, со вторичным в урологическое. Режим постельный до исчезновения симптомов.</w:t>
      </w:r>
    </w:p>
    <w:p w14:paraId="43C2E406" w14:textId="77777777" w:rsidR="006D23E1" w:rsidRPr="006D23E1" w:rsidRDefault="006D23E1" w:rsidP="006D23E1">
      <w:pPr>
        <w:spacing w:after="0" w:line="360" w:lineRule="auto"/>
        <w:ind w:firstLine="709"/>
        <w:jc w:val="both"/>
        <w:rPr>
          <w:rFonts w:ascii="Times New Roman" w:hAnsi="Times New Roman" w:cs="Times New Roman"/>
          <w:sz w:val="28"/>
          <w:szCs w:val="28"/>
        </w:rPr>
      </w:pPr>
      <w:r w:rsidRPr="006D23E1">
        <w:rPr>
          <w:rFonts w:ascii="Times New Roman" w:hAnsi="Times New Roman" w:cs="Times New Roman"/>
          <w:b/>
          <w:bCs/>
          <w:sz w:val="28"/>
          <w:szCs w:val="28"/>
        </w:rPr>
        <w:t>Диета</w:t>
      </w:r>
    </w:p>
    <w:p w14:paraId="26B287A8" w14:textId="77777777" w:rsidR="006D23E1" w:rsidRPr="006D23E1" w:rsidRDefault="006D23E1" w:rsidP="006D23E1">
      <w:pPr>
        <w:spacing w:after="0" w:line="360" w:lineRule="auto"/>
        <w:ind w:firstLine="709"/>
        <w:jc w:val="both"/>
        <w:rPr>
          <w:rFonts w:ascii="Times New Roman" w:hAnsi="Times New Roman" w:cs="Times New Roman"/>
          <w:sz w:val="28"/>
          <w:szCs w:val="28"/>
        </w:rPr>
      </w:pPr>
      <w:r w:rsidRPr="006D23E1">
        <w:rPr>
          <w:rFonts w:ascii="Times New Roman" w:hAnsi="Times New Roman" w:cs="Times New Roman"/>
          <w:sz w:val="28"/>
          <w:szCs w:val="28"/>
        </w:rPr>
        <w:t>Исключаются острые блюда и приправы, наваристые бульоны, крепкий кофе. При отсутствии противопоказаний рекомендуется принимать 2-3 л жидкости. При всех формах рекомендуется включать в диету арбузы, дыни, тыкву.</w:t>
      </w:r>
    </w:p>
    <w:p w14:paraId="2A0B0AD4" w14:textId="77777777" w:rsidR="006D23E1" w:rsidRPr="006D23E1" w:rsidRDefault="006D23E1" w:rsidP="006D23E1">
      <w:pPr>
        <w:spacing w:after="0" w:line="360" w:lineRule="auto"/>
        <w:ind w:firstLine="709"/>
        <w:jc w:val="both"/>
        <w:rPr>
          <w:rFonts w:ascii="Times New Roman" w:hAnsi="Times New Roman" w:cs="Times New Roman"/>
          <w:sz w:val="28"/>
          <w:szCs w:val="28"/>
        </w:rPr>
      </w:pPr>
      <w:r w:rsidRPr="006D23E1">
        <w:rPr>
          <w:rFonts w:ascii="Times New Roman" w:hAnsi="Times New Roman" w:cs="Times New Roman"/>
          <w:sz w:val="28"/>
          <w:szCs w:val="28"/>
        </w:rPr>
        <w:t>Этиотропная терапия</w:t>
      </w:r>
    </w:p>
    <w:p w14:paraId="04AB35D8" w14:textId="77777777" w:rsidR="006D23E1" w:rsidRPr="006D23E1" w:rsidRDefault="006D23E1" w:rsidP="006D23E1">
      <w:pPr>
        <w:spacing w:after="0" w:line="360" w:lineRule="auto"/>
        <w:ind w:firstLine="709"/>
        <w:jc w:val="both"/>
        <w:rPr>
          <w:rFonts w:ascii="Times New Roman" w:hAnsi="Times New Roman" w:cs="Times New Roman"/>
          <w:sz w:val="28"/>
          <w:szCs w:val="28"/>
        </w:rPr>
      </w:pPr>
      <w:r w:rsidRPr="006D23E1">
        <w:rPr>
          <w:rFonts w:ascii="Times New Roman" w:hAnsi="Times New Roman" w:cs="Times New Roman"/>
          <w:sz w:val="28"/>
          <w:szCs w:val="28"/>
        </w:rPr>
        <w:t>Устранение причин, вызывающих нарушение уродинамикй, почечного кровообращения, а также антибактериальная терапия (уроантисептики, антибиотики, нитрофураны, фторхинолоны, хинолины).</w:t>
      </w:r>
    </w:p>
    <w:p w14:paraId="373D563E" w14:textId="77777777" w:rsidR="006D23E1" w:rsidRPr="006D23E1" w:rsidRDefault="006D23E1" w:rsidP="006D23E1">
      <w:pPr>
        <w:spacing w:after="0" w:line="360" w:lineRule="auto"/>
        <w:ind w:firstLine="709"/>
        <w:jc w:val="both"/>
        <w:rPr>
          <w:rFonts w:ascii="Times New Roman" w:hAnsi="Times New Roman" w:cs="Times New Roman"/>
          <w:sz w:val="28"/>
          <w:szCs w:val="28"/>
        </w:rPr>
      </w:pPr>
      <w:r w:rsidRPr="006D23E1">
        <w:rPr>
          <w:rFonts w:ascii="Times New Roman" w:hAnsi="Times New Roman" w:cs="Times New Roman"/>
          <w:sz w:val="28"/>
          <w:szCs w:val="28"/>
        </w:rPr>
        <w:t>Выбор препарата производится с учетом вида возбудителя и его чувствительности к антибиотику.</w:t>
      </w:r>
    </w:p>
    <w:p w14:paraId="472259E5" w14:textId="77777777" w:rsidR="006D23E1" w:rsidRPr="006D23E1" w:rsidRDefault="006D23E1" w:rsidP="006D23E1">
      <w:pPr>
        <w:spacing w:after="0" w:line="360" w:lineRule="auto"/>
        <w:ind w:firstLine="709"/>
        <w:jc w:val="both"/>
        <w:rPr>
          <w:rFonts w:ascii="Times New Roman" w:hAnsi="Times New Roman" w:cs="Times New Roman"/>
          <w:sz w:val="28"/>
          <w:szCs w:val="28"/>
        </w:rPr>
      </w:pPr>
      <w:r w:rsidRPr="006D23E1">
        <w:rPr>
          <w:rFonts w:ascii="Times New Roman" w:hAnsi="Times New Roman" w:cs="Times New Roman"/>
          <w:sz w:val="28"/>
          <w:szCs w:val="28"/>
        </w:rPr>
        <w:lastRenderedPageBreak/>
        <w:t>Надо помнить и не назначать аминогликозиды (гентамидин, канамицин, бруламицин) – нефротоксичные антибиотики.</w:t>
      </w:r>
    </w:p>
    <w:p w14:paraId="0BDF8A13" w14:textId="77777777" w:rsidR="006D23E1" w:rsidRPr="006D23E1" w:rsidRDefault="006D23E1" w:rsidP="006D23E1">
      <w:pPr>
        <w:spacing w:after="0" w:line="360" w:lineRule="auto"/>
        <w:ind w:firstLine="709"/>
        <w:jc w:val="both"/>
        <w:rPr>
          <w:rFonts w:ascii="Times New Roman" w:hAnsi="Times New Roman" w:cs="Times New Roman"/>
          <w:sz w:val="28"/>
          <w:szCs w:val="28"/>
        </w:rPr>
      </w:pPr>
      <w:r w:rsidRPr="006D23E1">
        <w:rPr>
          <w:rFonts w:ascii="Times New Roman" w:hAnsi="Times New Roman" w:cs="Times New Roman"/>
          <w:sz w:val="28"/>
          <w:szCs w:val="28"/>
        </w:rPr>
        <w:t>Уроантисептики назначаются с первых дней лечения длительно – нитрофураны (нитраксолин, невиграмон, 5-НОК и др.). Используются препараты, корригирующие кровообращение в почке (трентал, курантил), лекарственные растения, физиотерапия. Симптоматическое лечение включает гипотензивные препараты, диуретики, препараты железа, гемостатики.</w:t>
      </w:r>
    </w:p>
    <w:p w14:paraId="19C0B340" w14:textId="77777777" w:rsidR="006D23E1" w:rsidRPr="006D23E1" w:rsidRDefault="006D23E1" w:rsidP="006D23E1">
      <w:pPr>
        <w:spacing w:after="0" w:line="360" w:lineRule="auto"/>
        <w:ind w:firstLine="709"/>
        <w:jc w:val="both"/>
        <w:rPr>
          <w:rFonts w:ascii="Times New Roman" w:hAnsi="Times New Roman" w:cs="Times New Roman"/>
          <w:sz w:val="28"/>
          <w:szCs w:val="28"/>
        </w:rPr>
      </w:pPr>
      <w:r w:rsidRPr="006D23E1">
        <w:rPr>
          <w:rFonts w:ascii="Times New Roman" w:hAnsi="Times New Roman" w:cs="Times New Roman"/>
          <w:sz w:val="28"/>
          <w:szCs w:val="28"/>
        </w:rPr>
        <w:t>Немедикаментозные методы лечения</w:t>
      </w:r>
    </w:p>
    <w:p w14:paraId="10A96882" w14:textId="77777777" w:rsidR="006D23E1" w:rsidRPr="006D23E1" w:rsidRDefault="006D23E1" w:rsidP="006D23E1">
      <w:pPr>
        <w:spacing w:after="0" w:line="360" w:lineRule="auto"/>
        <w:ind w:firstLine="709"/>
        <w:jc w:val="both"/>
        <w:rPr>
          <w:rFonts w:ascii="Times New Roman" w:hAnsi="Times New Roman" w:cs="Times New Roman"/>
          <w:sz w:val="28"/>
          <w:szCs w:val="28"/>
        </w:rPr>
      </w:pPr>
      <w:r w:rsidRPr="006D23E1">
        <w:rPr>
          <w:rFonts w:ascii="Times New Roman" w:hAnsi="Times New Roman" w:cs="Times New Roman"/>
          <w:sz w:val="28"/>
          <w:szCs w:val="28"/>
        </w:rPr>
        <w:t>УФО крови, плазмаферез, санаторно-курортное лечение.</w:t>
      </w:r>
    </w:p>
    <w:p w14:paraId="7B7FC8AC" w14:textId="7A53B14E" w:rsidR="006D23E1" w:rsidRPr="006D23E1" w:rsidRDefault="006D23E1" w:rsidP="006D23E1">
      <w:pPr>
        <w:spacing w:after="0" w:line="360" w:lineRule="auto"/>
        <w:ind w:firstLine="709"/>
        <w:jc w:val="both"/>
        <w:rPr>
          <w:rFonts w:ascii="Times New Roman" w:hAnsi="Times New Roman" w:cs="Times New Roman"/>
          <w:sz w:val="28"/>
          <w:szCs w:val="28"/>
        </w:rPr>
      </w:pPr>
      <w:r w:rsidRPr="006D23E1">
        <w:rPr>
          <w:rFonts w:ascii="Times New Roman" w:hAnsi="Times New Roman" w:cs="Times New Roman"/>
          <w:sz w:val="28"/>
          <w:szCs w:val="28"/>
        </w:rPr>
        <w:t>Лечение хронического пиелонефрита должно продолжаться в течение 6–12 месяцев, со сменой антибиотиков, уроантисептиков, с фитотерапией и физиотерапией.</w:t>
      </w:r>
    </w:p>
    <w:p w14:paraId="3DB19DB9" w14:textId="77C6028E" w:rsidR="006D23E1" w:rsidRPr="006D23E1" w:rsidRDefault="006D23E1" w:rsidP="006D23E1">
      <w:pPr>
        <w:spacing w:after="0" w:line="360" w:lineRule="auto"/>
        <w:ind w:firstLine="709"/>
        <w:jc w:val="both"/>
        <w:rPr>
          <w:rFonts w:ascii="Times New Roman" w:hAnsi="Times New Roman" w:cs="Times New Roman"/>
          <w:sz w:val="28"/>
          <w:szCs w:val="28"/>
        </w:rPr>
      </w:pPr>
      <w:r w:rsidRPr="006D23E1">
        <w:rPr>
          <w:rFonts w:ascii="Times New Roman" w:hAnsi="Times New Roman" w:cs="Times New Roman"/>
          <w:b/>
          <w:bCs/>
          <w:sz w:val="28"/>
          <w:szCs w:val="28"/>
        </w:rPr>
        <w:t>Профилактика</w:t>
      </w:r>
    </w:p>
    <w:p w14:paraId="61FCA9D5" w14:textId="77777777" w:rsidR="006D23E1" w:rsidRPr="006D23E1" w:rsidRDefault="006D23E1" w:rsidP="006D23E1">
      <w:pPr>
        <w:spacing w:after="0" w:line="360" w:lineRule="auto"/>
        <w:ind w:firstLine="709"/>
        <w:jc w:val="both"/>
        <w:rPr>
          <w:rFonts w:ascii="Times New Roman" w:hAnsi="Times New Roman" w:cs="Times New Roman"/>
          <w:sz w:val="28"/>
          <w:szCs w:val="28"/>
        </w:rPr>
      </w:pPr>
      <w:r w:rsidRPr="006D23E1">
        <w:rPr>
          <w:rFonts w:ascii="Times New Roman" w:hAnsi="Times New Roman" w:cs="Times New Roman"/>
          <w:b/>
          <w:bCs/>
          <w:sz w:val="28"/>
          <w:szCs w:val="28"/>
        </w:rPr>
        <w:t>Первичная профилактика</w:t>
      </w:r>
      <w:r w:rsidRPr="006D23E1">
        <w:rPr>
          <w:rFonts w:ascii="Times New Roman" w:hAnsi="Times New Roman" w:cs="Times New Roman"/>
          <w:i/>
          <w:iCs/>
          <w:sz w:val="28"/>
          <w:szCs w:val="28"/>
        </w:rPr>
        <w:t> </w:t>
      </w:r>
      <w:r w:rsidRPr="006D23E1">
        <w:rPr>
          <w:rFonts w:ascii="Times New Roman" w:hAnsi="Times New Roman" w:cs="Times New Roman"/>
          <w:sz w:val="28"/>
          <w:szCs w:val="28"/>
        </w:rPr>
        <w:t>заключается в своевременном и полноценном лечении острого пиелонефрита, острого цистита, в лечения сопутствующих заболеваний (сахарный диабет, подагра). Во всех случаях рекомендуется здоровый образ жизни, закаливание организма, соблюдение гигиены наружных половых органов.</w:t>
      </w:r>
    </w:p>
    <w:p w14:paraId="350C323C" w14:textId="77777777" w:rsidR="006D23E1" w:rsidRPr="006D23E1" w:rsidRDefault="006D23E1" w:rsidP="006D23E1">
      <w:pPr>
        <w:spacing w:after="0" w:line="360" w:lineRule="auto"/>
        <w:ind w:firstLine="709"/>
        <w:jc w:val="both"/>
        <w:rPr>
          <w:rFonts w:ascii="Times New Roman" w:hAnsi="Times New Roman" w:cs="Times New Roman"/>
          <w:sz w:val="28"/>
          <w:szCs w:val="28"/>
        </w:rPr>
      </w:pPr>
      <w:r w:rsidRPr="006D23E1">
        <w:rPr>
          <w:rFonts w:ascii="Times New Roman" w:hAnsi="Times New Roman" w:cs="Times New Roman"/>
          <w:b/>
          <w:bCs/>
          <w:sz w:val="28"/>
          <w:szCs w:val="28"/>
        </w:rPr>
        <w:t>Вторичная профилактика</w:t>
      </w:r>
      <w:r w:rsidRPr="006D23E1">
        <w:rPr>
          <w:rFonts w:ascii="Times New Roman" w:hAnsi="Times New Roman" w:cs="Times New Roman"/>
          <w:i/>
          <w:iCs/>
          <w:sz w:val="28"/>
          <w:szCs w:val="28"/>
        </w:rPr>
        <w:t> </w:t>
      </w:r>
      <w:r w:rsidRPr="006D23E1">
        <w:rPr>
          <w:rFonts w:ascii="Times New Roman" w:hAnsi="Times New Roman" w:cs="Times New Roman"/>
          <w:sz w:val="28"/>
          <w:szCs w:val="28"/>
        </w:rPr>
        <w:t>направлена на предупреждение рецидивов пиелонефрита в системе диспансеризации.</w:t>
      </w:r>
    </w:p>
    <w:p w14:paraId="2FF00A2E" w14:textId="77777777" w:rsidR="006D23E1" w:rsidRPr="006D23E1" w:rsidRDefault="006D23E1" w:rsidP="006D23E1">
      <w:pPr>
        <w:spacing w:after="0" w:line="360" w:lineRule="auto"/>
        <w:ind w:firstLine="709"/>
        <w:jc w:val="both"/>
        <w:rPr>
          <w:rFonts w:ascii="Times New Roman" w:hAnsi="Times New Roman" w:cs="Times New Roman"/>
          <w:sz w:val="28"/>
          <w:szCs w:val="28"/>
        </w:rPr>
      </w:pPr>
      <w:r w:rsidRPr="006D23E1">
        <w:rPr>
          <w:rFonts w:ascii="Times New Roman" w:hAnsi="Times New Roman" w:cs="Times New Roman"/>
          <w:sz w:val="28"/>
          <w:szCs w:val="28"/>
        </w:rPr>
        <w:t>Она предусматривает:</w:t>
      </w:r>
    </w:p>
    <w:p w14:paraId="26C34D25" w14:textId="77777777" w:rsidR="006D23E1" w:rsidRPr="006D23E1" w:rsidRDefault="006D23E1" w:rsidP="006D23E1">
      <w:pPr>
        <w:numPr>
          <w:ilvl w:val="0"/>
          <w:numId w:val="7"/>
        </w:numPr>
        <w:tabs>
          <w:tab w:val="left" w:pos="993"/>
        </w:tabs>
        <w:spacing w:after="0" w:line="360" w:lineRule="auto"/>
        <w:ind w:left="0" w:firstLine="709"/>
        <w:jc w:val="both"/>
        <w:rPr>
          <w:rFonts w:ascii="Times New Roman" w:hAnsi="Times New Roman" w:cs="Times New Roman"/>
          <w:sz w:val="28"/>
          <w:szCs w:val="28"/>
        </w:rPr>
      </w:pPr>
      <w:r w:rsidRPr="006D23E1">
        <w:rPr>
          <w:rFonts w:ascii="Times New Roman" w:hAnsi="Times New Roman" w:cs="Times New Roman"/>
          <w:sz w:val="28"/>
          <w:szCs w:val="28"/>
        </w:rPr>
        <w:t>соблюдение диеты (ограничение острых, соленых блюд и увеличение количества жидкости);</w:t>
      </w:r>
    </w:p>
    <w:p w14:paraId="2D735464" w14:textId="77777777" w:rsidR="006D23E1" w:rsidRPr="006D23E1" w:rsidRDefault="006D23E1" w:rsidP="006D23E1">
      <w:pPr>
        <w:numPr>
          <w:ilvl w:val="0"/>
          <w:numId w:val="7"/>
        </w:numPr>
        <w:tabs>
          <w:tab w:val="left" w:pos="993"/>
        </w:tabs>
        <w:spacing w:after="0" w:line="360" w:lineRule="auto"/>
        <w:ind w:left="0" w:firstLine="709"/>
        <w:jc w:val="both"/>
        <w:rPr>
          <w:rFonts w:ascii="Times New Roman" w:hAnsi="Times New Roman" w:cs="Times New Roman"/>
          <w:sz w:val="28"/>
          <w:szCs w:val="28"/>
        </w:rPr>
      </w:pPr>
      <w:r w:rsidRPr="006D23E1">
        <w:rPr>
          <w:rFonts w:ascii="Times New Roman" w:hAnsi="Times New Roman" w:cs="Times New Roman"/>
          <w:sz w:val="28"/>
          <w:szCs w:val="28"/>
        </w:rPr>
        <w:t>периодической прием минеральных вод устранение причин нарушения уродинамики; плановое противорецидивное лечёние уроантисептическими препаратами;</w:t>
      </w:r>
    </w:p>
    <w:p w14:paraId="3C7952E6" w14:textId="77777777" w:rsidR="006D23E1" w:rsidRPr="006D23E1" w:rsidRDefault="006D23E1" w:rsidP="006D23E1">
      <w:pPr>
        <w:numPr>
          <w:ilvl w:val="0"/>
          <w:numId w:val="7"/>
        </w:numPr>
        <w:tabs>
          <w:tab w:val="left" w:pos="993"/>
        </w:tabs>
        <w:spacing w:after="0" w:line="360" w:lineRule="auto"/>
        <w:ind w:left="0" w:firstLine="709"/>
        <w:jc w:val="both"/>
        <w:rPr>
          <w:rFonts w:ascii="Times New Roman" w:hAnsi="Times New Roman" w:cs="Times New Roman"/>
          <w:sz w:val="28"/>
          <w:szCs w:val="28"/>
        </w:rPr>
      </w:pPr>
      <w:r w:rsidRPr="006D23E1">
        <w:rPr>
          <w:rFonts w:ascii="Times New Roman" w:hAnsi="Times New Roman" w:cs="Times New Roman"/>
          <w:sz w:val="28"/>
          <w:szCs w:val="28"/>
        </w:rPr>
        <w:t>фитотерапия; санаторно-курортное лечение в период ремиссии (Железноводск, Березовские Минеральные Воды).</w:t>
      </w:r>
    </w:p>
    <w:p w14:paraId="20B92C07" w14:textId="77777777" w:rsidR="006D23E1" w:rsidRDefault="006D23E1" w:rsidP="006D23E1">
      <w:pPr>
        <w:spacing w:after="0" w:line="360" w:lineRule="auto"/>
        <w:ind w:firstLine="709"/>
        <w:jc w:val="both"/>
        <w:rPr>
          <w:rFonts w:ascii="Times New Roman" w:hAnsi="Times New Roman" w:cs="Times New Roman"/>
          <w:b/>
          <w:bCs/>
          <w:sz w:val="28"/>
          <w:szCs w:val="28"/>
        </w:rPr>
      </w:pPr>
    </w:p>
    <w:p w14:paraId="37AD77FC" w14:textId="77777777" w:rsidR="006D23E1" w:rsidRDefault="006D23E1" w:rsidP="006D23E1">
      <w:pPr>
        <w:spacing w:after="0" w:line="360" w:lineRule="auto"/>
        <w:ind w:firstLine="709"/>
        <w:jc w:val="both"/>
        <w:rPr>
          <w:rFonts w:ascii="Times New Roman" w:hAnsi="Times New Roman" w:cs="Times New Roman"/>
          <w:b/>
          <w:bCs/>
          <w:sz w:val="28"/>
          <w:szCs w:val="28"/>
        </w:rPr>
      </w:pPr>
    </w:p>
    <w:p w14:paraId="156E21D7" w14:textId="7ADAD1BF" w:rsidR="006D23E1" w:rsidRPr="006D23E1" w:rsidRDefault="006D23E1" w:rsidP="006D23E1">
      <w:pPr>
        <w:spacing w:after="0" w:line="360" w:lineRule="auto"/>
        <w:ind w:firstLine="709"/>
        <w:jc w:val="both"/>
        <w:rPr>
          <w:rFonts w:ascii="Times New Roman" w:hAnsi="Times New Roman" w:cs="Times New Roman"/>
          <w:sz w:val="28"/>
          <w:szCs w:val="28"/>
        </w:rPr>
      </w:pPr>
      <w:r w:rsidRPr="006D23E1">
        <w:rPr>
          <w:rFonts w:ascii="Times New Roman" w:hAnsi="Times New Roman" w:cs="Times New Roman"/>
          <w:b/>
          <w:bCs/>
          <w:sz w:val="28"/>
          <w:szCs w:val="28"/>
        </w:rPr>
        <w:lastRenderedPageBreak/>
        <w:t>Возможные проблемы</w:t>
      </w:r>
    </w:p>
    <w:p w14:paraId="3D14F83E" w14:textId="77777777" w:rsidR="006D23E1" w:rsidRPr="006D23E1" w:rsidRDefault="006D23E1" w:rsidP="006D23E1">
      <w:pPr>
        <w:spacing w:after="0" w:line="360" w:lineRule="auto"/>
        <w:ind w:firstLine="709"/>
        <w:jc w:val="both"/>
        <w:rPr>
          <w:rFonts w:ascii="Times New Roman" w:hAnsi="Times New Roman" w:cs="Times New Roman"/>
          <w:sz w:val="28"/>
          <w:szCs w:val="28"/>
        </w:rPr>
      </w:pPr>
      <w:r w:rsidRPr="006D23E1">
        <w:rPr>
          <w:rFonts w:ascii="Times New Roman" w:hAnsi="Times New Roman" w:cs="Times New Roman"/>
          <w:sz w:val="28"/>
          <w:szCs w:val="28"/>
        </w:rPr>
        <w:t>при пиелонефритах пациента:</w:t>
      </w:r>
    </w:p>
    <w:p w14:paraId="688432C5" w14:textId="04673433" w:rsidR="006D23E1" w:rsidRPr="006D23E1" w:rsidRDefault="006D23E1" w:rsidP="006D23E1">
      <w:pPr>
        <w:numPr>
          <w:ilvl w:val="0"/>
          <w:numId w:val="8"/>
        </w:numPr>
        <w:tabs>
          <w:tab w:val="left" w:pos="993"/>
        </w:tabs>
        <w:spacing w:after="0" w:line="360" w:lineRule="auto"/>
        <w:ind w:left="0" w:firstLine="709"/>
        <w:jc w:val="both"/>
        <w:rPr>
          <w:rFonts w:ascii="Times New Roman" w:hAnsi="Times New Roman" w:cs="Times New Roman"/>
          <w:sz w:val="28"/>
          <w:szCs w:val="28"/>
        </w:rPr>
      </w:pPr>
      <w:r w:rsidRPr="006D23E1">
        <w:rPr>
          <w:rFonts w:ascii="Times New Roman" w:hAnsi="Times New Roman" w:cs="Times New Roman"/>
          <w:sz w:val="28"/>
          <w:szCs w:val="28"/>
        </w:rPr>
        <w:t>дефицит знаний, дизурические явления, лихорадка, озноб, боли в поясничной области.</w:t>
      </w:r>
    </w:p>
    <w:p w14:paraId="329C9E03" w14:textId="77777777" w:rsidR="006D23E1" w:rsidRPr="006D23E1" w:rsidRDefault="006D23E1" w:rsidP="006D23E1">
      <w:pPr>
        <w:tabs>
          <w:tab w:val="left" w:pos="993"/>
        </w:tabs>
        <w:spacing w:after="0" w:line="360" w:lineRule="auto"/>
        <w:ind w:firstLine="709"/>
        <w:jc w:val="both"/>
        <w:rPr>
          <w:rFonts w:ascii="Times New Roman" w:hAnsi="Times New Roman" w:cs="Times New Roman"/>
          <w:sz w:val="28"/>
          <w:szCs w:val="28"/>
        </w:rPr>
      </w:pPr>
      <w:r w:rsidRPr="006D23E1">
        <w:rPr>
          <w:rFonts w:ascii="Times New Roman" w:hAnsi="Times New Roman" w:cs="Times New Roman"/>
          <w:sz w:val="28"/>
          <w:szCs w:val="28"/>
        </w:rPr>
        <w:t>В организации сестринского ухода используются модели:</w:t>
      </w:r>
    </w:p>
    <w:p w14:paraId="3D66A8E4" w14:textId="7685608B" w:rsidR="006D23E1" w:rsidRPr="006D23E1" w:rsidRDefault="006D23E1" w:rsidP="006D23E1">
      <w:pPr>
        <w:numPr>
          <w:ilvl w:val="0"/>
          <w:numId w:val="9"/>
        </w:numPr>
        <w:tabs>
          <w:tab w:val="left" w:pos="993"/>
        </w:tabs>
        <w:spacing w:after="0" w:line="360" w:lineRule="auto"/>
        <w:ind w:left="0" w:firstLine="709"/>
        <w:jc w:val="both"/>
        <w:rPr>
          <w:rFonts w:ascii="Times New Roman" w:hAnsi="Times New Roman" w:cs="Times New Roman"/>
          <w:sz w:val="28"/>
          <w:szCs w:val="28"/>
        </w:rPr>
      </w:pPr>
      <w:r w:rsidRPr="006D23E1">
        <w:rPr>
          <w:rFonts w:ascii="Times New Roman" w:hAnsi="Times New Roman" w:cs="Times New Roman"/>
          <w:sz w:val="28"/>
          <w:szCs w:val="28"/>
        </w:rPr>
        <w:t>В.Хендерсон – для удовлетворения потребностей пациента при остром пиелонефрите;</w:t>
      </w:r>
    </w:p>
    <w:p w14:paraId="2669F777" w14:textId="75D59D2C" w:rsidR="006D23E1" w:rsidRPr="006D23E1" w:rsidRDefault="006D23E1" w:rsidP="006D23E1">
      <w:pPr>
        <w:numPr>
          <w:ilvl w:val="0"/>
          <w:numId w:val="9"/>
        </w:numPr>
        <w:tabs>
          <w:tab w:val="left" w:pos="993"/>
        </w:tabs>
        <w:spacing w:after="0" w:line="360" w:lineRule="auto"/>
        <w:ind w:left="0" w:firstLine="709"/>
        <w:jc w:val="both"/>
        <w:rPr>
          <w:rFonts w:ascii="Times New Roman" w:hAnsi="Times New Roman" w:cs="Times New Roman"/>
          <w:sz w:val="28"/>
          <w:szCs w:val="28"/>
        </w:rPr>
      </w:pPr>
      <w:r w:rsidRPr="006D23E1">
        <w:rPr>
          <w:rFonts w:ascii="Times New Roman" w:hAnsi="Times New Roman" w:cs="Times New Roman"/>
          <w:sz w:val="28"/>
          <w:szCs w:val="28"/>
        </w:rPr>
        <w:t>Д.Орэм – при хроническом пиелонефрите и его осложнениях (совершенствование самоухода пациента);</w:t>
      </w:r>
    </w:p>
    <w:p w14:paraId="4A475264" w14:textId="32A92B1F" w:rsidR="006D23E1" w:rsidRPr="006D23E1" w:rsidRDefault="006D23E1" w:rsidP="006D23E1">
      <w:pPr>
        <w:numPr>
          <w:ilvl w:val="0"/>
          <w:numId w:val="9"/>
        </w:numPr>
        <w:tabs>
          <w:tab w:val="left" w:pos="993"/>
        </w:tabs>
        <w:spacing w:after="0" w:line="360" w:lineRule="auto"/>
        <w:ind w:left="0" w:firstLine="709"/>
        <w:jc w:val="both"/>
        <w:rPr>
          <w:rFonts w:ascii="Times New Roman" w:hAnsi="Times New Roman" w:cs="Times New Roman"/>
          <w:sz w:val="28"/>
          <w:szCs w:val="28"/>
        </w:rPr>
      </w:pPr>
      <w:r w:rsidRPr="006D23E1">
        <w:rPr>
          <w:rFonts w:ascii="Times New Roman" w:hAnsi="Times New Roman" w:cs="Times New Roman"/>
          <w:sz w:val="28"/>
          <w:szCs w:val="28"/>
        </w:rPr>
        <w:t>М.Ален – на этапе диспансеризации.</w:t>
      </w:r>
    </w:p>
    <w:p w14:paraId="1842E55D" w14:textId="77777777" w:rsidR="006D23E1" w:rsidRDefault="006D23E1">
      <w:pPr>
        <w:rPr>
          <w:rFonts w:ascii="Times New Roman" w:hAnsi="Times New Roman" w:cs="Times New Roman"/>
          <w:sz w:val="28"/>
          <w:szCs w:val="28"/>
        </w:rPr>
      </w:pPr>
      <w:r>
        <w:rPr>
          <w:rFonts w:ascii="Times New Roman" w:hAnsi="Times New Roman" w:cs="Times New Roman"/>
          <w:sz w:val="28"/>
          <w:szCs w:val="28"/>
        </w:rPr>
        <w:br w:type="page"/>
      </w:r>
    </w:p>
    <w:p w14:paraId="3F2DFB2F" w14:textId="1EE817BC" w:rsidR="006D23E1" w:rsidRDefault="006D23E1" w:rsidP="006D23E1">
      <w:pPr>
        <w:spacing w:after="0" w:line="360" w:lineRule="auto"/>
        <w:ind w:left="709"/>
        <w:jc w:val="center"/>
        <w:rPr>
          <w:rFonts w:ascii="Times New Roman" w:hAnsi="Times New Roman" w:cs="Times New Roman"/>
          <w:b/>
          <w:bCs/>
          <w:sz w:val="28"/>
          <w:szCs w:val="28"/>
        </w:rPr>
      </w:pPr>
      <w:r w:rsidRPr="006D23E1">
        <w:rPr>
          <w:rFonts w:ascii="Times New Roman" w:hAnsi="Times New Roman" w:cs="Times New Roman"/>
          <w:b/>
          <w:bCs/>
          <w:sz w:val="28"/>
          <w:szCs w:val="28"/>
        </w:rPr>
        <w:lastRenderedPageBreak/>
        <w:t>Сестринская помощь при мочекаменной болезни</w:t>
      </w:r>
    </w:p>
    <w:p w14:paraId="48E3481C" w14:textId="77777777" w:rsidR="000D0222" w:rsidRPr="006D23E1" w:rsidRDefault="000D0222" w:rsidP="006D23E1">
      <w:pPr>
        <w:spacing w:after="0" w:line="360" w:lineRule="auto"/>
        <w:ind w:left="709"/>
        <w:jc w:val="center"/>
        <w:rPr>
          <w:rFonts w:ascii="Times New Roman" w:hAnsi="Times New Roman" w:cs="Times New Roman"/>
          <w:sz w:val="28"/>
          <w:szCs w:val="28"/>
        </w:rPr>
      </w:pPr>
    </w:p>
    <w:p w14:paraId="34ED693C" w14:textId="014EE19E" w:rsidR="006D23E1" w:rsidRPr="006D23E1" w:rsidRDefault="006D23E1" w:rsidP="006D23E1">
      <w:pPr>
        <w:spacing w:after="0" w:line="360" w:lineRule="auto"/>
        <w:ind w:firstLine="709"/>
        <w:jc w:val="both"/>
        <w:rPr>
          <w:rFonts w:ascii="Times New Roman" w:hAnsi="Times New Roman" w:cs="Times New Roman"/>
          <w:sz w:val="28"/>
          <w:szCs w:val="28"/>
        </w:rPr>
      </w:pPr>
      <w:r w:rsidRPr="006D23E1">
        <w:rPr>
          <w:rFonts w:ascii="Times New Roman" w:hAnsi="Times New Roman" w:cs="Times New Roman"/>
          <w:b/>
          <w:bCs/>
          <w:sz w:val="28"/>
          <w:szCs w:val="28"/>
        </w:rPr>
        <w:t>Почечнокаменная болезнь</w:t>
      </w:r>
      <w:r>
        <w:rPr>
          <w:rFonts w:ascii="Times New Roman" w:hAnsi="Times New Roman" w:cs="Times New Roman"/>
          <w:i/>
          <w:iCs/>
          <w:sz w:val="28"/>
          <w:szCs w:val="28"/>
        </w:rPr>
        <w:t xml:space="preserve"> </w:t>
      </w:r>
      <w:r w:rsidRPr="006D23E1">
        <w:rPr>
          <w:rFonts w:ascii="Times New Roman" w:hAnsi="Times New Roman" w:cs="Times New Roman"/>
          <w:sz w:val="28"/>
          <w:szCs w:val="28"/>
        </w:rPr>
        <w:t>хроническое заболевание, которое характеризуется образованием в почках мочевых камней (конкрементов) в результате нарушения обмена веществ и изменений со стороны мочевыводящих путей. Почечнокаменная болезнь встречается в любом возрасте. Болеют чаще мужчины в возрасте 30-55 лет. Двусторонние камни наблюдаются в 15-30% случаев.</w:t>
      </w:r>
    </w:p>
    <w:p w14:paraId="12EB0448" w14:textId="77777777" w:rsidR="006D23E1" w:rsidRPr="006D23E1" w:rsidRDefault="006D23E1" w:rsidP="006D23E1">
      <w:pPr>
        <w:spacing w:after="0" w:line="360" w:lineRule="auto"/>
        <w:ind w:firstLine="709"/>
        <w:jc w:val="both"/>
        <w:rPr>
          <w:rFonts w:ascii="Times New Roman" w:hAnsi="Times New Roman" w:cs="Times New Roman"/>
          <w:sz w:val="28"/>
          <w:szCs w:val="28"/>
        </w:rPr>
      </w:pPr>
      <w:r w:rsidRPr="006D23E1">
        <w:rPr>
          <w:rFonts w:ascii="Times New Roman" w:hAnsi="Times New Roman" w:cs="Times New Roman"/>
          <w:b/>
          <w:bCs/>
          <w:sz w:val="28"/>
          <w:szCs w:val="28"/>
        </w:rPr>
        <w:t>Этиология.</w:t>
      </w:r>
    </w:p>
    <w:p w14:paraId="5D0FFDB2" w14:textId="77777777" w:rsidR="006D23E1" w:rsidRPr="006D23E1" w:rsidRDefault="006D23E1" w:rsidP="006D23E1">
      <w:pPr>
        <w:spacing w:after="0" w:line="360" w:lineRule="auto"/>
        <w:ind w:firstLine="709"/>
        <w:jc w:val="both"/>
        <w:rPr>
          <w:rFonts w:ascii="Times New Roman" w:hAnsi="Times New Roman" w:cs="Times New Roman"/>
          <w:sz w:val="28"/>
          <w:szCs w:val="28"/>
        </w:rPr>
      </w:pPr>
      <w:r w:rsidRPr="006D23E1">
        <w:rPr>
          <w:rFonts w:ascii="Times New Roman" w:hAnsi="Times New Roman" w:cs="Times New Roman"/>
          <w:sz w:val="28"/>
          <w:szCs w:val="28"/>
        </w:rPr>
        <w:t>Почечные конкременты возникают в результате нарушения обменных (солевого, минерального) процессов в организме человека, авитаминоза, в частности авитаминоза А, гипервитаминоза D, застойных явлений в почечных лоханках, когда при застое мочи могут выкристаллизовываться соли мочевой кислоты (ураты), являющиеся основой для образования конкрементов. Нарушение функции эндокринных желез может обусловить образование камней. Почечные конкременты могут быть разного состава, отчего зависят их цвет и плотность.</w:t>
      </w:r>
    </w:p>
    <w:p w14:paraId="78E47776" w14:textId="4A321B1A" w:rsidR="006D23E1" w:rsidRPr="006D23E1" w:rsidRDefault="006D23E1" w:rsidP="006D23E1">
      <w:pPr>
        <w:spacing w:after="0" w:line="360" w:lineRule="auto"/>
        <w:ind w:firstLine="709"/>
        <w:jc w:val="both"/>
        <w:rPr>
          <w:rFonts w:ascii="Times New Roman" w:hAnsi="Times New Roman" w:cs="Times New Roman"/>
          <w:sz w:val="28"/>
          <w:szCs w:val="28"/>
        </w:rPr>
      </w:pPr>
      <w:r w:rsidRPr="006D23E1">
        <w:rPr>
          <w:rFonts w:ascii="Times New Roman" w:hAnsi="Times New Roman" w:cs="Times New Roman"/>
          <w:sz w:val="28"/>
          <w:szCs w:val="28"/>
        </w:rPr>
        <w:t>По химическому составу камни могут быть однородными (оксалатные, уратные, фосфатные, карбонатные, ксантиновые, холестериновые) и смешанными. Оксалатные конкременты темно-бурые, твердые с шероховатой поверхностью. Фосфатные – светло-серые, мочекислые (ураты) желто-красные, гладкие. Почечные камни могут быть единичными и множественными, величиной от песчинки до крупного яйца.</w:t>
      </w:r>
    </w:p>
    <w:p w14:paraId="64F83470" w14:textId="7F4690D4" w:rsidR="006D23E1" w:rsidRPr="006D23E1" w:rsidRDefault="006D23E1" w:rsidP="006D23E1">
      <w:pPr>
        <w:spacing w:after="0" w:line="360" w:lineRule="auto"/>
        <w:ind w:firstLine="709"/>
        <w:jc w:val="both"/>
        <w:rPr>
          <w:rFonts w:ascii="Times New Roman" w:hAnsi="Times New Roman" w:cs="Times New Roman"/>
          <w:sz w:val="28"/>
          <w:szCs w:val="28"/>
        </w:rPr>
      </w:pPr>
      <w:r w:rsidRPr="006D23E1">
        <w:rPr>
          <w:rFonts w:ascii="Times New Roman" w:hAnsi="Times New Roman" w:cs="Times New Roman"/>
          <w:b/>
          <w:bCs/>
          <w:sz w:val="28"/>
          <w:szCs w:val="28"/>
        </w:rPr>
        <w:t>Клиническая картина</w:t>
      </w:r>
    </w:p>
    <w:p w14:paraId="210093DE" w14:textId="77777777" w:rsidR="006D23E1" w:rsidRPr="006D23E1" w:rsidRDefault="006D23E1" w:rsidP="006D23E1">
      <w:pPr>
        <w:spacing w:after="0" w:line="360" w:lineRule="auto"/>
        <w:ind w:firstLine="709"/>
        <w:jc w:val="both"/>
        <w:rPr>
          <w:rFonts w:ascii="Times New Roman" w:hAnsi="Times New Roman" w:cs="Times New Roman"/>
          <w:sz w:val="28"/>
          <w:szCs w:val="28"/>
        </w:rPr>
      </w:pPr>
      <w:r w:rsidRPr="006D23E1">
        <w:rPr>
          <w:rFonts w:ascii="Times New Roman" w:hAnsi="Times New Roman" w:cs="Times New Roman"/>
          <w:sz w:val="28"/>
          <w:szCs w:val="28"/>
        </w:rPr>
        <w:t xml:space="preserve">Камни могут не давать знать о себе долгие годы. Главным симптомом заболевания является приступ почечной колики: сильная боль в пояснице справа и слева, отдающая в паховую область, может сопровождаться рвотой и даже потерей сознания. В моче может появиться кровь. Боли сопровождаются частыми и болезненными мочеиспусканиями. Провоцирующим фактором </w:t>
      </w:r>
      <w:r w:rsidRPr="006D23E1">
        <w:rPr>
          <w:rFonts w:ascii="Times New Roman" w:hAnsi="Times New Roman" w:cs="Times New Roman"/>
          <w:sz w:val="28"/>
          <w:szCs w:val="28"/>
        </w:rPr>
        <w:lastRenderedPageBreak/>
        <w:t>почечной колики может быть значительное физическое напряжение, тряская езда, травма.</w:t>
      </w:r>
    </w:p>
    <w:p w14:paraId="2E3563B2" w14:textId="77777777" w:rsidR="006D23E1" w:rsidRPr="006D23E1" w:rsidRDefault="006D23E1" w:rsidP="006D23E1">
      <w:pPr>
        <w:spacing w:after="0" w:line="360" w:lineRule="auto"/>
        <w:ind w:firstLine="709"/>
        <w:jc w:val="both"/>
        <w:rPr>
          <w:rFonts w:ascii="Times New Roman" w:hAnsi="Times New Roman" w:cs="Times New Roman"/>
          <w:sz w:val="28"/>
          <w:szCs w:val="28"/>
        </w:rPr>
      </w:pPr>
      <w:r w:rsidRPr="006D23E1">
        <w:rPr>
          <w:rFonts w:ascii="Times New Roman" w:hAnsi="Times New Roman" w:cs="Times New Roman"/>
          <w:sz w:val="28"/>
          <w:szCs w:val="28"/>
        </w:rPr>
        <w:t>Если камень находится в почечной лоханке и постоянно раздражает окружающие ткани, то может возникнуть воспалительный процесс (пиелит и пиелонефрит) со всеми типичными симптомами. При этом будет не столь острая, но постоянная боль в пояснице, повышение температуры тела, иногда наличие в моче крови и гноя. Могут быть симптомы нарушения мочеотделения.</w:t>
      </w:r>
    </w:p>
    <w:p w14:paraId="513E7868" w14:textId="77777777" w:rsidR="006D23E1" w:rsidRPr="006D23E1" w:rsidRDefault="006D23E1" w:rsidP="006D23E1">
      <w:pPr>
        <w:spacing w:after="0" w:line="360" w:lineRule="auto"/>
        <w:ind w:firstLine="709"/>
        <w:jc w:val="both"/>
        <w:rPr>
          <w:rFonts w:ascii="Times New Roman" w:hAnsi="Times New Roman" w:cs="Times New Roman"/>
          <w:sz w:val="28"/>
          <w:szCs w:val="28"/>
        </w:rPr>
      </w:pPr>
      <w:r w:rsidRPr="006D23E1">
        <w:rPr>
          <w:rFonts w:ascii="Times New Roman" w:hAnsi="Times New Roman" w:cs="Times New Roman"/>
          <w:sz w:val="28"/>
          <w:szCs w:val="28"/>
        </w:rPr>
        <w:t>При объективном обследовании выявляется положительный симптом Пастернацкого. При закупорке мочеточника камнем может образоваться гидронефроз (растяжение почечной лоханки скопившейся мочой), тогда удается с помощью пальпации определить увеличенную почку. В моче после приступа выявляются небольшое количество белка, свежие эритроциты, лейкоциты. В большинстве случаев встречается гематурия, которая возникает в результате повреждения слизистой оболочки мочевых путей и мелких капилляров в подслизистом слое.</w:t>
      </w:r>
    </w:p>
    <w:p w14:paraId="649E1854" w14:textId="77777777" w:rsidR="006D23E1" w:rsidRPr="006D23E1" w:rsidRDefault="006D23E1" w:rsidP="006D23E1">
      <w:pPr>
        <w:spacing w:after="0" w:line="360" w:lineRule="auto"/>
        <w:ind w:firstLine="709"/>
        <w:jc w:val="both"/>
        <w:rPr>
          <w:rFonts w:ascii="Times New Roman" w:hAnsi="Times New Roman" w:cs="Times New Roman"/>
          <w:sz w:val="28"/>
          <w:szCs w:val="28"/>
        </w:rPr>
      </w:pPr>
      <w:r w:rsidRPr="006D23E1">
        <w:rPr>
          <w:rFonts w:ascii="Times New Roman" w:hAnsi="Times New Roman" w:cs="Times New Roman"/>
          <w:sz w:val="28"/>
          <w:szCs w:val="28"/>
        </w:rPr>
        <w:t>Ценным диагностическим методом является рентгенография мочевых путей (определяется тень одного или нескольких камней). Мягкие мочекислые или белковые камни, не задерживающие рентгеновские лучи, не дают тени на обзорном снимке, поэтому применяют томографию, пневмопиелографию, экскреторную урографию и ультразвуковую диагностику.</w:t>
      </w:r>
    </w:p>
    <w:p w14:paraId="20183399" w14:textId="77777777" w:rsidR="006D23E1" w:rsidRPr="006D23E1" w:rsidRDefault="006D23E1" w:rsidP="006D23E1">
      <w:pPr>
        <w:spacing w:after="0" w:line="360" w:lineRule="auto"/>
        <w:ind w:firstLine="709"/>
        <w:jc w:val="both"/>
        <w:rPr>
          <w:rFonts w:ascii="Times New Roman" w:hAnsi="Times New Roman" w:cs="Times New Roman"/>
          <w:sz w:val="28"/>
          <w:szCs w:val="28"/>
        </w:rPr>
      </w:pPr>
      <w:r w:rsidRPr="006D23E1">
        <w:rPr>
          <w:rFonts w:ascii="Times New Roman" w:hAnsi="Times New Roman" w:cs="Times New Roman"/>
          <w:b/>
          <w:bCs/>
          <w:sz w:val="28"/>
          <w:szCs w:val="28"/>
        </w:rPr>
        <w:t>Осложнения</w:t>
      </w:r>
    </w:p>
    <w:p w14:paraId="5B802955" w14:textId="77777777" w:rsidR="006D23E1" w:rsidRPr="006D23E1" w:rsidRDefault="006D23E1" w:rsidP="006D23E1">
      <w:pPr>
        <w:numPr>
          <w:ilvl w:val="0"/>
          <w:numId w:val="11"/>
        </w:numPr>
        <w:tabs>
          <w:tab w:val="clear" w:pos="720"/>
          <w:tab w:val="num" w:pos="993"/>
        </w:tabs>
        <w:spacing w:after="0" w:line="360" w:lineRule="auto"/>
        <w:ind w:left="0" w:firstLine="709"/>
        <w:jc w:val="both"/>
        <w:rPr>
          <w:rFonts w:ascii="Times New Roman" w:hAnsi="Times New Roman" w:cs="Times New Roman"/>
          <w:sz w:val="28"/>
          <w:szCs w:val="28"/>
        </w:rPr>
      </w:pPr>
      <w:r w:rsidRPr="006D23E1">
        <w:rPr>
          <w:rFonts w:ascii="Times New Roman" w:hAnsi="Times New Roman" w:cs="Times New Roman"/>
          <w:sz w:val="28"/>
          <w:szCs w:val="28"/>
        </w:rPr>
        <w:t>Острый или хронический пиелонефрит.</w:t>
      </w:r>
    </w:p>
    <w:p w14:paraId="5EBE76EC" w14:textId="77777777" w:rsidR="006D23E1" w:rsidRPr="006D23E1" w:rsidRDefault="006D23E1" w:rsidP="006D23E1">
      <w:pPr>
        <w:numPr>
          <w:ilvl w:val="0"/>
          <w:numId w:val="11"/>
        </w:numPr>
        <w:tabs>
          <w:tab w:val="clear" w:pos="720"/>
          <w:tab w:val="num" w:pos="993"/>
        </w:tabs>
        <w:spacing w:after="0" w:line="360" w:lineRule="auto"/>
        <w:ind w:left="0" w:firstLine="709"/>
        <w:jc w:val="both"/>
        <w:rPr>
          <w:rFonts w:ascii="Times New Roman" w:hAnsi="Times New Roman" w:cs="Times New Roman"/>
          <w:sz w:val="28"/>
          <w:szCs w:val="28"/>
        </w:rPr>
      </w:pPr>
      <w:r w:rsidRPr="006D23E1">
        <w:rPr>
          <w:rFonts w:ascii="Times New Roman" w:hAnsi="Times New Roman" w:cs="Times New Roman"/>
          <w:sz w:val="28"/>
          <w:szCs w:val="28"/>
        </w:rPr>
        <w:t>ОПН.</w:t>
      </w:r>
    </w:p>
    <w:p w14:paraId="4BE51BCB" w14:textId="77777777" w:rsidR="006D23E1" w:rsidRPr="006D23E1" w:rsidRDefault="006D23E1" w:rsidP="006D23E1">
      <w:pPr>
        <w:numPr>
          <w:ilvl w:val="0"/>
          <w:numId w:val="11"/>
        </w:numPr>
        <w:tabs>
          <w:tab w:val="clear" w:pos="720"/>
          <w:tab w:val="num" w:pos="993"/>
        </w:tabs>
        <w:spacing w:after="0" w:line="360" w:lineRule="auto"/>
        <w:ind w:left="0" w:firstLine="709"/>
        <w:jc w:val="both"/>
        <w:rPr>
          <w:rFonts w:ascii="Times New Roman" w:hAnsi="Times New Roman" w:cs="Times New Roman"/>
          <w:sz w:val="28"/>
          <w:szCs w:val="28"/>
        </w:rPr>
      </w:pPr>
      <w:r w:rsidRPr="006D23E1">
        <w:rPr>
          <w:rFonts w:ascii="Times New Roman" w:hAnsi="Times New Roman" w:cs="Times New Roman"/>
          <w:sz w:val="28"/>
          <w:szCs w:val="28"/>
        </w:rPr>
        <w:t>Калькулезный гидронефроз.</w:t>
      </w:r>
    </w:p>
    <w:p w14:paraId="2F680F57" w14:textId="77777777" w:rsidR="006D23E1" w:rsidRPr="006D23E1" w:rsidRDefault="006D23E1" w:rsidP="006D23E1">
      <w:pPr>
        <w:numPr>
          <w:ilvl w:val="0"/>
          <w:numId w:val="11"/>
        </w:numPr>
        <w:tabs>
          <w:tab w:val="clear" w:pos="720"/>
          <w:tab w:val="num" w:pos="993"/>
        </w:tabs>
        <w:spacing w:after="0" w:line="360" w:lineRule="auto"/>
        <w:ind w:left="0" w:firstLine="709"/>
        <w:jc w:val="both"/>
        <w:rPr>
          <w:rFonts w:ascii="Times New Roman" w:hAnsi="Times New Roman" w:cs="Times New Roman"/>
          <w:sz w:val="28"/>
          <w:szCs w:val="28"/>
        </w:rPr>
      </w:pPr>
      <w:r w:rsidRPr="006D23E1">
        <w:rPr>
          <w:rFonts w:ascii="Times New Roman" w:hAnsi="Times New Roman" w:cs="Times New Roman"/>
          <w:sz w:val="28"/>
          <w:szCs w:val="28"/>
        </w:rPr>
        <w:t>Артериальная гипертензия.</w:t>
      </w:r>
    </w:p>
    <w:p w14:paraId="0868804E" w14:textId="62CD42E9" w:rsidR="006D23E1" w:rsidRPr="006D23E1" w:rsidRDefault="006D23E1" w:rsidP="006D23E1">
      <w:pPr>
        <w:numPr>
          <w:ilvl w:val="0"/>
          <w:numId w:val="11"/>
        </w:numPr>
        <w:tabs>
          <w:tab w:val="clear" w:pos="720"/>
          <w:tab w:val="num" w:pos="993"/>
        </w:tabs>
        <w:spacing w:after="0" w:line="360" w:lineRule="auto"/>
        <w:ind w:left="0" w:firstLine="709"/>
        <w:jc w:val="both"/>
        <w:rPr>
          <w:rFonts w:ascii="Times New Roman" w:hAnsi="Times New Roman" w:cs="Times New Roman"/>
          <w:sz w:val="28"/>
          <w:szCs w:val="28"/>
        </w:rPr>
      </w:pPr>
      <w:r w:rsidRPr="006D23E1">
        <w:rPr>
          <w:rFonts w:ascii="Times New Roman" w:hAnsi="Times New Roman" w:cs="Times New Roman"/>
          <w:sz w:val="28"/>
          <w:szCs w:val="28"/>
        </w:rPr>
        <w:t>ХПН.</w:t>
      </w:r>
    </w:p>
    <w:p w14:paraId="525A9354" w14:textId="778CD81B" w:rsidR="006D23E1" w:rsidRPr="006D23E1" w:rsidRDefault="006D23E1" w:rsidP="006D23E1">
      <w:pPr>
        <w:spacing w:after="0" w:line="360" w:lineRule="auto"/>
        <w:ind w:firstLine="709"/>
        <w:jc w:val="both"/>
        <w:rPr>
          <w:rFonts w:ascii="Times New Roman" w:hAnsi="Times New Roman" w:cs="Times New Roman"/>
          <w:sz w:val="28"/>
          <w:szCs w:val="28"/>
        </w:rPr>
      </w:pPr>
      <w:r w:rsidRPr="006D23E1">
        <w:rPr>
          <w:rFonts w:ascii="Times New Roman" w:hAnsi="Times New Roman" w:cs="Times New Roman"/>
          <w:b/>
          <w:bCs/>
          <w:sz w:val="28"/>
          <w:szCs w:val="28"/>
        </w:rPr>
        <w:t>Лечение</w:t>
      </w:r>
    </w:p>
    <w:p w14:paraId="77D2E06B" w14:textId="77777777" w:rsidR="006D23E1" w:rsidRPr="006D23E1" w:rsidRDefault="006D23E1" w:rsidP="006D23E1">
      <w:pPr>
        <w:spacing w:after="0" w:line="360" w:lineRule="auto"/>
        <w:ind w:firstLine="709"/>
        <w:jc w:val="both"/>
        <w:rPr>
          <w:rFonts w:ascii="Times New Roman" w:hAnsi="Times New Roman" w:cs="Times New Roman"/>
          <w:sz w:val="28"/>
          <w:szCs w:val="28"/>
        </w:rPr>
      </w:pPr>
      <w:r w:rsidRPr="006D23E1">
        <w:rPr>
          <w:rFonts w:ascii="Times New Roman" w:hAnsi="Times New Roman" w:cs="Times New Roman"/>
          <w:sz w:val="28"/>
          <w:szCs w:val="28"/>
        </w:rPr>
        <w:t xml:space="preserve">При почечной колике делают инъекции атропина сульфат (I мл 0,1% раствора) подкожно, морфина гидрохлорид (1 мл 1% раствора) или омнопон </w:t>
      </w:r>
      <w:r w:rsidRPr="006D23E1">
        <w:rPr>
          <w:rFonts w:ascii="Times New Roman" w:hAnsi="Times New Roman" w:cs="Times New Roman"/>
          <w:sz w:val="28"/>
          <w:szCs w:val="28"/>
        </w:rPr>
        <w:lastRenderedPageBreak/>
        <w:t>внутривенно. Кладут горячую грелку на область поясницы или применяют теплую ванну. При частых приступах, присоединении воспалительного процесса, нарушении мочевыведения – оперативное вмешательство.</w:t>
      </w:r>
    </w:p>
    <w:p w14:paraId="6FF86014" w14:textId="77777777" w:rsidR="006D23E1" w:rsidRPr="006D23E1" w:rsidRDefault="006D23E1" w:rsidP="006D23E1">
      <w:pPr>
        <w:spacing w:after="0" w:line="360" w:lineRule="auto"/>
        <w:ind w:firstLine="709"/>
        <w:jc w:val="both"/>
        <w:rPr>
          <w:rFonts w:ascii="Times New Roman" w:hAnsi="Times New Roman" w:cs="Times New Roman"/>
          <w:sz w:val="28"/>
          <w:szCs w:val="28"/>
        </w:rPr>
      </w:pPr>
      <w:r w:rsidRPr="006D23E1">
        <w:rPr>
          <w:rFonts w:ascii="Times New Roman" w:hAnsi="Times New Roman" w:cs="Times New Roman"/>
          <w:sz w:val="28"/>
          <w:szCs w:val="28"/>
        </w:rPr>
        <w:t>Чтобы определить диету, показанную пациенту, выясняют основной состав конкрементов; При фосфатных камнях, щелочной реакции мочи назначают углекислые минеральные воды, кисломолочные продукты, лимон, можно мясо в умеренном количестве.</w:t>
      </w:r>
    </w:p>
    <w:p w14:paraId="38A050DC" w14:textId="714B807D" w:rsidR="006D23E1" w:rsidRPr="006D23E1" w:rsidRDefault="006D23E1" w:rsidP="006D23E1">
      <w:pPr>
        <w:spacing w:after="0" w:line="360" w:lineRule="auto"/>
        <w:ind w:firstLine="709"/>
        <w:jc w:val="both"/>
        <w:rPr>
          <w:rFonts w:ascii="Times New Roman" w:hAnsi="Times New Roman" w:cs="Times New Roman"/>
          <w:sz w:val="28"/>
          <w:szCs w:val="28"/>
        </w:rPr>
      </w:pPr>
      <w:r w:rsidRPr="006D23E1">
        <w:rPr>
          <w:rFonts w:ascii="Times New Roman" w:hAnsi="Times New Roman" w:cs="Times New Roman"/>
          <w:sz w:val="28"/>
          <w:szCs w:val="28"/>
        </w:rPr>
        <w:t>При мочекислых камнях показаны щелочные минеральные воды, преобладание в меню овощей и ограничение мяса. Рацион должен быть разнообразным и полноценным (белки, жиры, витамины, углеводы). Рекомендуется санаторно-курортное лечение в Ессентуках, Железноводске и на других курортах. Прогноз почечнокаменной болезни в большинстве случаев благоприятный.</w:t>
      </w:r>
    </w:p>
    <w:p w14:paraId="794AD266" w14:textId="77777777" w:rsidR="006D23E1" w:rsidRPr="006D23E1" w:rsidRDefault="006D23E1" w:rsidP="006D23E1">
      <w:pPr>
        <w:spacing w:after="0" w:line="360" w:lineRule="auto"/>
        <w:ind w:firstLine="709"/>
        <w:jc w:val="both"/>
        <w:rPr>
          <w:rFonts w:ascii="Times New Roman" w:hAnsi="Times New Roman" w:cs="Times New Roman"/>
          <w:sz w:val="28"/>
          <w:szCs w:val="28"/>
        </w:rPr>
      </w:pPr>
      <w:r w:rsidRPr="006D23E1">
        <w:rPr>
          <w:rFonts w:ascii="Times New Roman" w:hAnsi="Times New Roman" w:cs="Times New Roman"/>
          <w:b/>
          <w:bCs/>
          <w:sz w:val="28"/>
          <w:szCs w:val="28"/>
        </w:rPr>
        <w:t>Профилактика</w:t>
      </w:r>
    </w:p>
    <w:p w14:paraId="46768206" w14:textId="77777777" w:rsidR="006D23E1" w:rsidRPr="006D23E1" w:rsidRDefault="006D23E1" w:rsidP="006D23E1">
      <w:pPr>
        <w:spacing w:after="0" w:line="360" w:lineRule="auto"/>
        <w:ind w:firstLine="709"/>
        <w:jc w:val="both"/>
        <w:rPr>
          <w:rFonts w:ascii="Times New Roman" w:hAnsi="Times New Roman" w:cs="Times New Roman"/>
          <w:sz w:val="28"/>
          <w:szCs w:val="28"/>
        </w:rPr>
      </w:pPr>
      <w:r w:rsidRPr="006D23E1">
        <w:rPr>
          <w:rFonts w:ascii="Times New Roman" w:hAnsi="Times New Roman" w:cs="Times New Roman"/>
          <w:sz w:val="28"/>
          <w:szCs w:val="28"/>
        </w:rPr>
        <w:t>Первичная и вторичная профилактика почечнокаменной болезни основывается на лечении обменных нарушений, в своевременном и адекватном лечении хронического пиелонифрита, увеличении диуреза за счет обильного питья.</w:t>
      </w:r>
    </w:p>
    <w:p w14:paraId="48A60725" w14:textId="5ADC0A2B" w:rsidR="006D23E1" w:rsidRPr="006D23E1" w:rsidRDefault="006D23E1" w:rsidP="006D23E1">
      <w:pPr>
        <w:spacing w:after="0" w:line="360" w:lineRule="auto"/>
        <w:ind w:firstLine="709"/>
        <w:jc w:val="both"/>
        <w:rPr>
          <w:rFonts w:ascii="Times New Roman" w:hAnsi="Times New Roman" w:cs="Times New Roman"/>
          <w:sz w:val="28"/>
          <w:szCs w:val="28"/>
        </w:rPr>
      </w:pPr>
      <w:r w:rsidRPr="006D23E1">
        <w:rPr>
          <w:rFonts w:ascii="Times New Roman" w:hAnsi="Times New Roman" w:cs="Times New Roman"/>
          <w:sz w:val="28"/>
          <w:szCs w:val="28"/>
        </w:rPr>
        <w:t>При о</w:t>
      </w:r>
      <w:r w:rsidR="0060711D">
        <w:rPr>
          <w:rFonts w:ascii="Times New Roman" w:hAnsi="Times New Roman" w:cs="Times New Roman"/>
          <w:sz w:val="28"/>
          <w:szCs w:val="28"/>
        </w:rPr>
        <w:t>к</w:t>
      </w:r>
      <w:r w:rsidRPr="006D23E1">
        <w:rPr>
          <w:rFonts w:ascii="Times New Roman" w:hAnsi="Times New Roman" w:cs="Times New Roman"/>
          <w:sz w:val="28"/>
          <w:szCs w:val="28"/>
        </w:rPr>
        <w:t>салурии назначают окись магния, витамин В</w:t>
      </w:r>
      <w:r w:rsidR="0060711D">
        <w:rPr>
          <w:rFonts w:ascii="Times New Roman" w:hAnsi="Times New Roman" w:cs="Times New Roman"/>
          <w:sz w:val="28"/>
          <w:szCs w:val="28"/>
        </w:rPr>
        <w:t>6</w:t>
      </w:r>
      <w:r w:rsidRPr="006D23E1">
        <w:rPr>
          <w:rFonts w:ascii="Times New Roman" w:hAnsi="Times New Roman" w:cs="Times New Roman"/>
          <w:sz w:val="28"/>
          <w:szCs w:val="28"/>
        </w:rPr>
        <w:t xml:space="preserve">, гипотиазид, панангин. Лечение </w:t>
      </w:r>
      <w:r w:rsidR="0060711D">
        <w:rPr>
          <w:rFonts w:ascii="Times New Roman" w:hAnsi="Times New Roman" w:cs="Times New Roman"/>
          <w:sz w:val="28"/>
          <w:szCs w:val="28"/>
        </w:rPr>
        <w:t>с</w:t>
      </w:r>
      <w:r w:rsidRPr="006D23E1">
        <w:rPr>
          <w:rFonts w:ascii="Times New Roman" w:hAnsi="Times New Roman" w:cs="Times New Roman"/>
          <w:sz w:val="28"/>
          <w:szCs w:val="28"/>
        </w:rPr>
        <w:t>опутствующих воспалительных заболеваний мочевыделительной системы. Пациенты нуждаются в длительном диспансерном наблюдении. Больной должен много двигаться, заниматься лечебной физкультурой, принимать достаточное количество жидкости.</w:t>
      </w:r>
    </w:p>
    <w:p w14:paraId="72907812" w14:textId="77777777" w:rsidR="001579FE" w:rsidRDefault="001579FE"/>
    <w:sectPr w:rsidR="001579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C11F3"/>
    <w:multiLevelType w:val="multilevel"/>
    <w:tmpl w:val="7F929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CC610A"/>
    <w:multiLevelType w:val="multilevel"/>
    <w:tmpl w:val="11A8B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4613E7"/>
    <w:multiLevelType w:val="multilevel"/>
    <w:tmpl w:val="4F423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9E14EC"/>
    <w:multiLevelType w:val="multilevel"/>
    <w:tmpl w:val="A1B08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D544239"/>
    <w:multiLevelType w:val="multilevel"/>
    <w:tmpl w:val="7C58B4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2183CAD"/>
    <w:multiLevelType w:val="multilevel"/>
    <w:tmpl w:val="17044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6110C4B"/>
    <w:multiLevelType w:val="multilevel"/>
    <w:tmpl w:val="B100D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592DB8"/>
    <w:multiLevelType w:val="multilevel"/>
    <w:tmpl w:val="44A86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8D57F2F"/>
    <w:multiLevelType w:val="multilevel"/>
    <w:tmpl w:val="0CC414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6E8643A"/>
    <w:multiLevelType w:val="multilevel"/>
    <w:tmpl w:val="B13CF0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EA5291"/>
    <w:multiLevelType w:val="multilevel"/>
    <w:tmpl w:val="78106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0"/>
  </w:num>
  <w:num w:numId="4">
    <w:abstractNumId w:val="9"/>
  </w:num>
  <w:num w:numId="5">
    <w:abstractNumId w:val="7"/>
  </w:num>
  <w:num w:numId="6">
    <w:abstractNumId w:val="5"/>
  </w:num>
  <w:num w:numId="7">
    <w:abstractNumId w:val="2"/>
  </w:num>
  <w:num w:numId="8">
    <w:abstractNumId w:val="6"/>
  </w:num>
  <w:num w:numId="9">
    <w:abstractNumId w:val="1"/>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5D3"/>
    <w:rsid w:val="0006734B"/>
    <w:rsid w:val="000D0222"/>
    <w:rsid w:val="001579FE"/>
    <w:rsid w:val="005A65D3"/>
    <w:rsid w:val="0060711D"/>
    <w:rsid w:val="006D23E1"/>
    <w:rsid w:val="00C033C3"/>
    <w:rsid w:val="00ED7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51791"/>
  <w15:chartTrackingRefBased/>
  <w15:docId w15:val="{D4E3CD31-0040-45C6-8CF5-F69154E82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574403">
      <w:bodyDiv w:val="1"/>
      <w:marLeft w:val="0"/>
      <w:marRight w:val="0"/>
      <w:marTop w:val="0"/>
      <w:marBottom w:val="0"/>
      <w:divBdr>
        <w:top w:val="none" w:sz="0" w:space="0" w:color="auto"/>
        <w:left w:val="none" w:sz="0" w:space="0" w:color="auto"/>
        <w:bottom w:val="none" w:sz="0" w:space="0" w:color="auto"/>
        <w:right w:val="none" w:sz="0" w:space="0" w:color="auto"/>
      </w:divBdr>
    </w:div>
    <w:div w:id="64986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2178</Words>
  <Characters>12421</Characters>
  <Application>Microsoft Office Word</Application>
  <DocSecurity>0</DocSecurity>
  <Lines>103</Lines>
  <Paragraphs>29</Paragraphs>
  <ScaleCrop>false</ScaleCrop>
  <Company/>
  <LinksUpToDate>false</LinksUpToDate>
  <CharactersWithSpaces>14570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 Копылов</dc:creator>
  <cp:keywords/>
  <dc:description/>
  <cp:lastModifiedBy>Егор Копылов</cp:lastModifiedBy>
  <cp:revision>7</cp:revision>
  <dcterms:created xsi:type="dcterms:W3CDTF">2023-09-22T18:56:00Z</dcterms:created>
  <dcterms:modified xsi:type="dcterms:W3CDTF">2023-09-22T20:37:00Z</dcterms:modified>
</cp:coreProperties>
</file>