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BB67" w14:textId="4502AA14" w:rsid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Наиболее часто медицинская сестра сталкивается с пациентами с железодефицитной анемией</w:t>
      </w:r>
    </w:p>
    <w:p w14:paraId="7DA85F10" w14:textId="58A26D35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Железодеф</w:t>
      </w:r>
      <w:r>
        <w:rPr>
          <w:color w:val="000000"/>
          <w:lang w:eastAsia="ru-RU" w:bidi="ru-RU"/>
        </w:rPr>
        <w:t>иц</w:t>
      </w:r>
      <w:r w:rsidRPr="00C83EE8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т</w:t>
      </w:r>
      <w:r w:rsidRPr="00C83EE8"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ая</w:t>
      </w:r>
      <w:r w:rsidRPr="00C83EE8">
        <w:rPr>
          <w:color w:val="000000"/>
          <w:lang w:eastAsia="ru-RU" w:bidi="ru-RU"/>
        </w:rPr>
        <w:t xml:space="preserve"> анеми</w:t>
      </w:r>
      <w:r>
        <w:rPr>
          <w:color w:val="000000"/>
          <w:lang w:eastAsia="ru-RU" w:bidi="ru-RU"/>
        </w:rPr>
        <w:t>я</w:t>
      </w:r>
      <w:r w:rsidRPr="00C83EE8">
        <w:rPr>
          <w:color w:val="000000"/>
          <w:lang w:eastAsia="ru-RU" w:bidi="ru-RU"/>
        </w:rPr>
        <w:t xml:space="preserve"> (ЖДА) — широко распространенн</w:t>
      </w:r>
      <w:r>
        <w:rPr>
          <w:color w:val="000000"/>
          <w:lang w:eastAsia="ru-RU" w:bidi="ru-RU"/>
        </w:rPr>
        <w:t>ое</w:t>
      </w:r>
      <w:r w:rsidRPr="00C83EE8">
        <w:rPr>
          <w:color w:val="000000"/>
          <w:lang w:eastAsia="ru-RU" w:bidi="ru-RU"/>
        </w:rPr>
        <w:t xml:space="preserve"> заболевани</w:t>
      </w:r>
      <w:r>
        <w:rPr>
          <w:color w:val="000000"/>
          <w:lang w:eastAsia="ru-RU" w:bidi="ru-RU"/>
        </w:rPr>
        <w:t>е</w:t>
      </w:r>
      <w:r w:rsidRPr="00C83EE8">
        <w:rPr>
          <w:color w:val="000000"/>
          <w:lang w:eastAsia="ru-RU" w:bidi="ru-RU"/>
        </w:rPr>
        <w:t>, при котор</w:t>
      </w:r>
      <w:r>
        <w:rPr>
          <w:color w:val="000000"/>
          <w:lang w:eastAsia="ru-RU" w:bidi="ru-RU"/>
        </w:rPr>
        <w:t>ом</w:t>
      </w:r>
      <w:r w:rsidRPr="00C83EE8">
        <w:rPr>
          <w:color w:val="000000"/>
          <w:lang w:eastAsia="ru-RU" w:bidi="ru-RU"/>
        </w:rPr>
        <w:t xml:space="preserve"> снижается содержание железа в сыворотке крови, костном мозге и других депо. В результате этого нарушается образование гемоглобина, а в дальнейшем и эритроцитов, возникают гипохромная анемия и трофические расстройства в тканях.</w:t>
      </w:r>
    </w:p>
    <w:p w14:paraId="3F53E2B9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b/>
          <w:bCs/>
          <w:color w:val="000000"/>
          <w:lang w:eastAsia="ru-RU" w:bidi="ru-RU"/>
        </w:rPr>
        <w:t>Обмен железа в организме</w:t>
      </w:r>
    </w:p>
    <w:p w14:paraId="102D9B11" w14:textId="3B856F6F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В организм железо поступает с пищей. Пищевые продукты животного происхождения содержат железо в наиболее легко усваиваемой форме. Некоторые растительные продукты также богаты железом, однако его усвоение организмом происходит тяжелее. Считается, что организм усваивает до 35% «животного» железа. В то же время другие источники сообщают, что этот показатель составляет менее 3%. Большое количество железа содержится в говядине, в говяжьей печени, рыбе (тунец), тыкве, устрицах, овсяной крупе, какао, горохе, листовой зелени, пивных дрожжах, инжире и изюме. При заметном дефиците железа в организме он может ликвидироваться приемом пищевых добавок, содержащих железо в хелатной (</w:t>
      </w:r>
      <w:proofErr w:type="spellStart"/>
      <w:r w:rsidRPr="00C83EE8">
        <w:rPr>
          <w:color w:val="000000"/>
          <w:lang w:eastAsia="ru-RU" w:bidi="ru-RU"/>
        </w:rPr>
        <w:t>легкоусва</w:t>
      </w:r>
      <w:r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ваемой</w:t>
      </w:r>
      <w:proofErr w:type="spellEnd"/>
      <w:r w:rsidRPr="00C83EE8">
        <w:rPr>
          <w:color w:val="000000"/>
          <w:lang w:eastAsia="ru-RU" w:bidi="ru-RU"/>
        </w:rPr>
        <w:t xml:space="preserve">) форме: глюконат железа, </w:t>
      </w:r>
      <w:proofErr w:type="spellStart"/>
      <w:r w:rsidRPr="00C83EE8">
        <w:rPr>
          <w:color w:val="000000"/>
          <w:lang w:eastAsia="ru-RU" w:bidi="ru-RU"/>
        </w:rPr>
        <w:t>фумарат</w:t>
      </w:r>
      <w:proofErr w:type="spellEnd"/>
      <w:r w:rsidRPr="00C83EE8">
        <w:rPr>
          <w:color w:val="000000"/>
          <w:lang w:eastAsia="ru-RU" w:bidi="ru-RU"/>
        </w:rPr>
        <w:t xml:space="preserve"> железа, цитрат железа и другие.</w:t>
      </w:r>
    </w:p>
    <w:p w14:paraId="40A29612" w14:textId="18FEE2E8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В организме взрослого человека содержится около 3-5 г железа: почти две трети этого количества входит в состав гемоглобина. Гемоглобин выполняет в организме важную роль переносчика кислорода и принимает участие в транспорте углекислоты. Общее содержание гемоглобина равно 700 г. Считается</w:t>
      </w:r>
      <w:proofErr w:type="gramStart"/>
      <w:r w:rsidRPr="00C83EE8">
        <w:rPr>
          <w:color w:val="000000"/>
          <w:lang w:eastAsia="ru-RU" w:bidi="ru-RU"/>
        </w:rPr>
        <w:t>.</w:t>
      </w:r>
      <w:proofErr w:type="gramEnd"/>
      <w:r w:rsidRPr="00C83EE8">
        <w:rPr>
          <w:color w:val="000000"/>
          <w:lang w:eastAsia="ru-RU" w:bidi="ru-RU"/>
        </w:rPr>
        <w:t xml:space="preserve"> что оптимальная интенсивность поступления железа составляет 10-20 мг/сутки. Дефицит железа может развиться, если поступление этого элемента в организм будет менее 1 мг/сутки. Порог токсичности железа для человека составляет 200 мг/сутки. Потребность в железе у жен</w:t>
      </w:r>
      <w:r w:rsidR="00945384">
        <w:rPr>
          <w:color w:val="000000"/>
          <w:lang w:eastAsia="ru-RU" w:bidi="ru-RU"/>
        </w:rPr>
        <w:t>щи</w:t>
      </w:r>
      <w:r w:rsidRPr="00C83EE8">
        <w:rPr>
          <w:color w:val="000000"/>
          <w:lang w:eastAsia="ru-RU" w:bidi="ru-RU"/>
        </w:rPr>
        <w:t xml:space="preserve">н на 30-60 % больше, чем у мужчин вследствие его физиологических потерь. В течение месяца женщины теряют в 2 раза больше железа, чем мужчины. При беременности у женщин потребность в железе превышает обычную </w:t>
      </w:r>
      <w:r w:rsidRPr="00C83EE8">
        <w:rPr>
          <w:color w:val="000000"/>
          <w:lang w:eastAsia="ru-RU" w:bidi="ru-RU"/>
        </w:rPr>
        <w:lastRenderedPageBreak/>
        <w:t xml:space="preserve">физиологическую. Потребность в железе особенно увеличена у будущей матери в последние три месяца беременности. Учитывая, что железо впрок не накапливается в организме, при недостаточном его поступлении с пищей (железо главным образом содержится в мясе) может возникнуть гипохромная </w:t>
      </w:r>
      <w:proofErr w:type="spellStart"/>
      <w:r w:rsidRPr="00C83EE8">
        <w:rPr>
          <w:color w:val="000000"/>
          <w:lang w:eastAsia="ru-RU" w:bidi="ru-RU"/>
        </w:rPr>
        <w:t>микроцитарная</w:t>
      </w:r>
      <w:proofErr w:type="spellEnd"/>
      <w:r w:rsidRPr="00C83EE8">
        <w:rPr>
          <w:color w:val="000000"/>
          <w:lang w:eastAsia="ru-RU" w:bidi="ru-RU"/>
        </w:rPr>
        <w:t xml:space="preserve"> анемия.</w:t>
      </w:r>
    </w:p>
    <w:p w14:paraId="3864018A" w14:textId="6BC0395F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Всасывание железа происходит преимущественно в двенадцатиперстной кишке и проксимальных отделах то</w:t>
      </w:r>
      <w:r>
        <w:rPr>
          <w:color w:val="000000"/>
          <w:lang w:eastAsia="ru-RU" w:bidi="ru-RU"/>
        </w:rPr>
        <w:t>щ</w:t>
      </w:r>
      <w:r w:rsidRPr="00C83EE8">
        <w:rPr>
          <w:color w:val="000000"/>
          <w:lang w:eastAsia="ru-RU" w:bidi="ru-RU"/>
        </w:rPr>
        <w:t>ей кишки. В суточном рационе обычно содержится около 5-20 мг железа, а усваивается только около 1-2 мг в сутки. Степень абсорбции железа зависит как от его количества в потребляемой пище и биодоступност</w:t>
      </w:r>
      <w:r>
        <w:rPr>
          <w:color w:val="000000"/>
          <w:lang w:eastAsia="ru-RU" w:bidi="ru-RU"/>
        </w:rPr>
        <w:t>и</w:t>
      </w:r>
      <w:proofErr w:type="gramStart"/>
      <w:r w:rsidRPr="00C83EE8">
        <w:rPr>
          <w:color w:val="000000"/>
          <w:lang w:eastAsia="ru-RU" w:bidi="ru-RU"/>
        </w:rPr>
        <w:t>.</w:t>
      </w:r>
      <w:proofErr w:type="gramEnd"/>
      <w:r w:rsidRPr="00C83EE8">
        <w:rPr>
          <w:color w:val="000000"/>
          <w:lang w:eastAsia="ru-RU" w:bidi="ru-RU"/>
        </w:rPr>
        <w:t xml:space="preserve"> так и от состояния желудочно-кишечного тракта (ЖКТ).</w:t>
      </w:r>
    </w:p>
    <w:p w14:paraId="6F9BCC2B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Всасывание железа в кишечнике зависит от потребности всего организме в этом элементе. У больных анемией всасывание железа происходит более эффективно, чем у здоровых людей. Это обусловлено тем, что переход железа из содержимого кишечника в плазму регулируется ферритином (комплексное образование соединений железа с белком </w:t>
      </w:r>
      <w:proofErr w:type="spellStart"/>
      <w:r w:rsidRPr="00C83EE8">
        <w:rPr>
          <w:color w:val="000000"/>
          <w:lang w:eastAsia="ru-RU" w:bidi="ru-RU"/>
        </w:rPr>
        <w:t>апоферритином</w:t>
      </w:r>
      <w:proofErr w:type="spellEnd"/>
      <w:r w:rsidRPr="00C83EE8">
        <w:rPr>
          <w:color w:val="000000"/>
          <w:lang w:eastAsia="ru-RU" w:bidi="ru-RU"/>
        </w:rPr>
        <w:t>).</w:t>
      </w:r>
    </w:p>
    <w:p w14:paraId="46F480F0" w14:textId="536179AD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Физиологические потери железа с мочой, потом, калом, через кожу, волосы и ногти не зависят от пола и составляют 1-2 мг в сутки, у жен</w:t>
      </w:r>
      <w:r>
        <w:rPr>
          <w:color w:val="000000"/>
          <w:lang w:eastAsia="ru-RU" w:bidi="ru-RU"/>
        </w:rPr>
        <w:t>щи</w:t>
      </w:r>
      <w:r w:rsidRPr="00C83EE8">
        <w:rPr>
          <w:color w:val="000000"/>
          <w:lang w:eastAsia="ru-RU" w:bidi="ru-RU"/>
        </w:rPr>
        <w:t>н во время менструации — 2-3 мг в сутки. У детей потеря железа составляет 0,1-0,3 мг в сутки, возрастая до 0,5-1.0 мг в сутки у подростков.</w:t>
      </w:r>
    </w:p>
    <w:p w14:paraId="2D033FA5" w14:textId="71555FE3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 данным Всемирной организации здравоохранения (ВОЗ), железодефицитные анемии встречаются у 1,7 млрд населения земного шара, а людей со скрытым дефицитом железа, когда уровень гемоглобина остается е</w:t>
      </w:r>
      <w:r>
        <w:rPr>
          <w:color w:val="000000"/>
          <w:lang w:eastAsia="ru-RU" w:bidi="ru-RU"/>
        </w:rPr>
        <w:t>щ</w:t>
      </w:r>
      <w:r w:rsidRPr="00C83EE8">
        <w:rPr>
          <w:color w:val="000000"/>
          <w:lang w:eastAsia="ru-RU" w:bidi="ru-RU"/>
        </w:rPr>
        <w:t>е нормальным, а запасы железа снижены — в 2 раза больше.</w:t>
      </w:r>
    </w:p>
    <w:p w14:paraId="70AD6937" w14:textId="11DFC755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Группами риска развития анемии являются женщины детородного возраста, беременные и кормящие грудью, дети в период быстрого роста, доноры. Даже в развитых странах Европы от 7 до 14 % женщин репродуктивного возраста страдают железодеф</w:t>
      </w:r>
      <w:r>
        <w:rPr>
          <w:color w:val="000000"/>
          <w:lang w:eastAsia="ru-RU" w:bidi="ru-RU"/>
        </w:rPr>
        <w:t>ици</w:t>
      </w:r>
      <w:r w:rsidRPr="00C83EE8">
        <w:rPr>
          <w:color w:val="000000"/>
          <w:lang w:eastAsia="ru-RU" w:bidi="ru-RU"/>
        </w:rPr>
        <w:t xml:space="preserve">тным малокровием. В странах с более низким уровнем жизни частота анемии достигает 50-60 %. В </w:t>
      </w:r>
      <w:r w:rsidRPr="00C83EE8">
        <w:rPr>
          <w:color w:val="000000"/>
          <w:lang w:eastAsia="ru-RU" w:bidi="ru-RU"/>
        </w:rPr>
        <w:lastRenderedPageBreak/>
        <w:t>России до 30 % населения имеет признаки железодеф</w:t>
      </w:r>
      <w:r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цитной анемии.</w:t>
      </w:r>
    </w:p>
    <w:p w14:paraId="47AA5FBC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Таким образом, дефицит железа — это одно из наиболее распространенных патологических состояний, которое встречается у 25-30 % населения планеты, в связи, с чем проблема профилактики и лечения этого состояния имеет большое социальное значение и выходит за рамки одной только медицинской компетенции.</w:t>
      </w:r>
    </w:p>
    <w:p w14:paraId="6E2799C4" w14:textId="61EE715B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Патогенетическая сущность латентного (скрытого) дефицита железа заключается в истощении его транспортных и органных запасов. Железодеф</w:t>
      </w:r>
      <w:r>
        <w:rPr>
          <w:color w:val="000000"/>
          <w:lang w:eastAsia="ru-RU" w:bidi="ru-RU"/>
        </w:rPr>
        <w:t>ицит</w:t>
      </w:r>
      <w:r w:rsidRPr="00C83EE8">
        <w:rPr>
          <w:color w:val="000000"/>
          <w:lang w:eastAsia="ru-RU" w:bidi="ru-RU"/>
        </w:rPr>
        <w:t xml:space="preserve">ная анемия является крайней степенью дефицита железа в организме, когда, наряду с изменениями параметров </w:t>
      </w:r>
      <w:proofErr w:type="spellStart"/>
      <w:r w:rsidRPr="00C83EE8">
        <w:rPr>
          <w:color w:val="000000"/>
          <w:lang w:eastAsia="ru-RU" w:bidi="ru-RU"/>
        </w:rPr>
        <w:t>феррок</w:t>
      </w:r>
      <w:r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нетики</w:t>
      </w:r>
      <w:proofErr w:type="spellEnd"/>
      <w:r w:rsidRPr="00C83EE8">
        <w:rPr>
          <w:color w:val="000000"/>
          <w:lang w:eastAsia="ru-RU" w:bidi="ru-RU"/>
        </w:rPr>
        <w:t xml:space="preserve"> и снижением гемоглобина, формируются морфофунк</w:t>
      </w:r>
      <w:r>
        <w:rPr>
          <w:color w:val="000000"/>
          <w:lang w:eastAsia="ru-RU" w:bidi="ru-RU"/>
        </w:rPr>
        <w:t>цио</w:t>
      </w:r>
      <w:r w:rsidRPr="00C83EE8">
        <w:rPr>
          <w:color w:val="000000"/>
          <w:lang w:eastAsia="ru-RU" w:bidi="ru-RU"/>
        </w:rPr>
        <w:t xml:space="preserve">нальные нарушения со стороны различных органов и систем. Последнее определяется биологической ролью железа, являющегося необходимым компонентом железосодержащих и </w:t>
      </w:r>
      <w:proofErr w:type="spellStart"/>
      <w:r w:rsidRPr="00C83EE8">
        <w:rPr>
          <w:color w:val="000000"/>
          <w:lang w:eastAsia="ru-RU" w:bidi="ru-RU"/>
        </w:rPr>
        <w:t>железозависимых</w:t>
      </w:r>
      <w:proofErr w:type="spellEnd"/>
      <w:r w:rsidRPr="00C83EE8">
        <w:rPr>
          <w:color w:val="000000"/>
          <w:lang w:eastAsia="ru-RU" w:bidi="ru-RU"/>
        </w:rPr>
        <w:t xml:space="preserve"> клеточных структур (гемоглобин, миоглобин, каталаза. </w:t>
      </w:r>
      <w:proofErr w:type="spellStart"/>
      <w:r w:rsidRPr="00C83EE8">
        <w:rPr>
          <w:color w:val="000000"/>
          <w:lang w:eastAsia="ru-RU" w:bidi="ru-RU"/>
        </w:rPr>
        <w:t>пероксидаза</w:t>
      </w:r>
      <w:proofErr w:type="spellEnd"/>
      <w:r w:rsidRPr="00C83EE8">
        <w:rPr>
          <w:color w:val="000000"/>
          <w:lang w:eastAsia="ru-RU" w:bidi="ru-RU"/>
        </w:rPr>
        <w:t>, система цитохромов, дегидрогеназы), о</w:t>
      </w:r>
      <w:r>
        <w:rPr>
          <w:color w:val="000000"/>
          <w:lang w:eastAsia="ru-RU" w:bidi="ru-RU"/>
        </w:rPr>
        <w:t>б</w:t>
      </w:r>
      <w:r w:rsidRPr="00C83EE8">
        <w:rPr>
          <w:color w:val="000000"/>
          <w:lang w:eastAsia="ru-RU" w:bidi="ru-RU"/>
        </w:rPr>
        <w:t>еспечивающ</w:t>
      </w:r>
      <w:r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 xml:space="preserve">х нормальное функционирование клетки, стационарный уровень </w:t>
      </w:r>
      <w:proofErr w:type="spellStart"/>
      <w:r w:rsidRPr="00C83EE8">
        <w:rPr>
          <w:color w:val="000000"/>
          <w:lang w:eastAsia="ru-RU" w:bidi="ru-RU"/>
        </w:rPr>
        <w:t>липоперекисей</w:t>
      </w:r>
      <w:proofErr w:type="spellEnd"/>
      <w:r w:rsidRPr="00C83EE8">
        <w:rPr>
          <w:color w:val="000000"/>
          <w:lang w:eastAsia="ru-RU" w:bidi="ru-RU"/>
        </w:rPr>
        <w:t xml:space="preserve"> и антиоксидантной зашиты и в целом физиологический статус организма.</w:t>
      </w:r>
    </w:p>
    <w:p w14:paraId="0042F8AE" w14:textId="5F312EF0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Ранние симптомы </w:t>
      </w:r>
      <w:proofErr w:type="spellStart"/>
      <w:r w:rsidRPr="00C83EE8">
        <w:rPr>
          <w:color w:val="000000"/>
          <w:lang w:eastAsia="ru-RU" w:bidi="ru-RU"/>
        </w:rPr>
        <w:t>железодеф</w:t>
      </w:r>
      <w:r>
        <w:rPr>
          <w:color w:val="000000"/>
          <w:lang w:eastAsia="ru-RU" w:bidi="ru-RU"/>
        </w:rPr>
        <w:t>ици</w:t>
      </w:r>
      <w:r w:rsidRPr="00C83EE8">
        <w:rPr>
          <w:color w:val="000000"/>
          <w:lang w:eastAsia="ru-RU" w:bidi="ru-RU"/>
        </w:rPr>
        <w:t>та</w:t>
      </w:r>
      <w:proofErr w:type="spellEnd"/>
      <w:r w:rsidRPr="00C83EE8">
        <w:rPr>
          <w:color w:val="000000"/>
          <w:lang w:eastAsia="ru-RU" w:bidi="ru-RU"/>
        </w:rPr>
        <w:t xml:space="preserve">, как правило, не вызывают беспокойств. Большинство пациентов считают себя практически здоровыми и не обращаются за медицинской помощью, хотя достоверное нарушение процессов эритропоэза и </w:t>
      </w:r>
      <w:proofErr w:type="spellStart"/>
      <w:r w:rsidRPr="00C83EE8">
        <w:rPr>
          <w:color w:val="000000"/>
          <w:lang w:eastAsia="ru-RU" w:bidi="ru-RU"/>
        </w:rPr>
        <w:t>гемоглоб</w:t>
      </w:r>
      <w:r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нообразован</w:t>
      </w:r>
      <w:r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я</w:t>
      </w:r>
      <w:proofErr w:type="spellEnd"/>
      <w:r w:rsidRPr="00C83EE8">
        <w:rPr>
          <w:color w:val="000000"/>
          <w:lang w:eastAsia="ru-RU" w:bidi="ru-RU"/>
        </w:rPr>
        <w:t xml:space="preserve"> выявлено уже при латентной стадии железодеф</w:t>
      </w:r>
      <w:r>
        <w:rPr>
          <w:color w:val="000000"/>
          <w:lang w:eastAsia="ru-RU" w:bidi="ru-RU"/>
        </w:rPr>
        <w:t>ици</w:t>
      </w:r>
      <w:r w:rsidRPr="00C83EE8">
        <w:rPr>
          <w:color w:val="000000"/>
          <w:lang w:eastAsia="ru-RU" w:bidi="ru-RU"/>
        </w:rPr>
        <w:t>тной анемии.</w:t>
      </w:r>
    </w:p>
    <w:p w14:paraId="244AE415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Дефицит железа в организме вызывает:</w:t>
      </w:r>
    </w:p>
    <w:p w14:paraId="681CCE4C" w14:textId="5D8AE4C1" w:rsidR="00C83EE8" w:rsidRPr="00C83EE8" w:rsidRDefault="00C83EE8" w:rsidP="00C83EE8">
      <w:pPr>
        <w:pStyle w:val="11"/>
        <w:numPr>
          <w:ilvl w:val="0"/>
          <w:numId w:val="23"/>
        </w:numPr>
        <w:tabs>
          <w:tab w:val="left" w:pos="82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снижение работоспособности и ухудшение качества жизни</w:t>
      </w:r>
      <w:r>
        <w:rPr>
          <w:color w:val="000000"/>
          <w:lang w:eastAsia="ru-RU" w:bidi="ru-RU"/>
        </w:rPr>
        <w:t>,</w:t>
      </w:r>
    </w:p>
    <w:p w14:paraId="34232B94" w14:textId="77777777" w:rsidR="00C83EE8" w:rsidRPr="00C83EE8" w:rsidRDefault="00C83EE8" w:rsidP="00C83EE8">
      <w:pPr>
        <w:pStyle w:val="11"/>
        <w:numPr>
          <w:ilvl w:val="0"/>
          <w:numId w:val="23"/>
        </w:numPr>
        <w:tabs>
          <w:tab w:val="left" w:pos="825"/>
          <w:tab w:val="left" w:pos="993"/>
          <w:tab w:val="left" w:pos="1365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увеличение потерь по временной нетрудоспособности при различных</w:t>
      </w:r>
    </w:p>
    <w:p w14:paraId="444B8ACE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заболеваниях, их </w:t>
      </w:r>
      <w:proofErr w:type="spellStart"/>
      <w:r w:rsidRPr="00C83EE8">
        <w:rPr>
          <w:color w:val="000000"/>
          <w:lang w:eastAsia="ru-RU" w:bidi="ru-RU"/>
        </w:rPr>
        <w:t>хронизацпю</w:t>
      </w:r>
      <w:proofErr w:type="spellEnd"/>
      <w:r w:rsidRPr="00C83EE8">
        <w:rPr>
          <w:color w:val="000000"/>
          <w:lang w:eastAsia="ru-RU" w:bidi="ru-RU"/>
        </w:rPr>
        <w:t xml:space="preserve"> и торпидное течение:</w:t>
      </w:r>
    </w:p>
    <w:p w14:paraId="2118E9F6" w14:textId="4641C8B3" w:rsidR="00C83EE8" w:rsidRPr="00C83EE8" w:rsidRDefault="00C83EE8" w:rsidP="00C83EE8">
      <w:pPr>
        <w:pStyle w:val="11"/>
        <w:numPr>
          <w:ilvl w:val="0"/>
          <w:numId w:val="23"/>
        </w:numPr>
        <w:tabs>
          <w:tab w:val="left" w:pos="82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развитие дистрофических изменений внутренних органов</w:t>
      </w:r>
      <w:r>
        <w:rPr>
          <w:color w:val="000000"/>
          <w:lang w:eastAsia="ru-RU" w:bidi="ru-RU"/>
        </w:rPr>
        <w:t>,</w:t>
      </w:r>
    </w:p>
    <w:p w14:paraId="5FE79257" w14:textId="7C0D2A06" w:rsidR="00C83EE8" w:rsidRPr="00C83EE8" w:rsidRDefault="00C83EE8" w:rsidP="00C83EE8">
      <w:pPr>
        <w:pStyle w:val="11"/>
        <w:numPr>
          <w:ilvl w:val="0"/>
          <w:numId w:val="23"/>
        </w:numPr>
        <w:tabs>
          <w:tab w:val="left" w:pos="82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развитие осложнений во время беременности и в родах:</w:t>
      </w:r>
      <w:r>
        <w:t xml:space="preserve"> </w:t>
      </w:r>
      <w:r w:rsidRPr="00C83EE8">
        <w:rPr>
          <w:color w:val="000000"/>
          <w:lang w:eastAsia="ru-RU" w:bidi="ru-RU"/>
        </w:rPr>
        <w:t>задержку развития и роста детей,</w:t>
      </w:r>
      <w:r>
        <w:t xml:space="preserve"> </w:t>
      </w:r>
      <w:r w:rsidRPr="00C83EE8">
        <w:rPr>
          <w:color w:val="000000"/>
          <w:lang w:eastAsia="ru-RU" w:bidi="ru-RU"/>
        </w:rPr>
        <w:t>снижение интеллекта и нарушение поведенческих реакций.</w:t>
      </w:r>
    </w:p>
    <w:p w14:paraId="51E61036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lastRenderedPageBreak/>
        <w:t>По данным крупных клинико-эпидемиологических исследований, анемия способствует значительному повышению риска остеопороза и переломов. У мужчин с легкой анемией (гемоглобин менее 130 г/л), риск переломов повышен в 2 раза по сравнению с пациентами с нормальным уровнем гемоглобина.</w:t>
      </w:r>
    </w:p>
    <w:p w14:paraId="0208C415" w14:textId="1EE3EA98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Хронический дефицит железа в эксперименте приводит к задержке созревания коллагена в бедренной кости и к нарушениям фосфорно-каль</w:t>
      </w:r>
      <w:r>
        <w:rPr>
          <w:color w:val="000000"/>
          <w:lang w:eastAsia="ru-RU" w:bidi="ru-RU"/>
        </w:rPr>
        <w:t>ци</w:t>
      </w:r>
      <w:r w:rsidRPr="00C83EE8">
        <w:rPr>
          <w:color w:val="000000"/>
          <w:lang w:eastAsia="ru-RU" w:bidi="ru-RU"/>
        </w:rPr>
        <w:t xml:space="preserve">евого метаболизма. Изменения в содержании трансферрина, </w:t>
      </w:r>
      <w:proofErr w:type="spellStart"/>
      <w:r w:rsidRPr="00C83EE8">
        <w:rPr>
          <w:color w:val="000000"/>
          <w:lang w:eastAsia="ru-RU" w:bidi="ru-RU"/>
        </w:rPr>
        <w:t>церулоплазмина</w:t>
      </w:r>
      <w:proofErr w:type="spellEnd"/>
      <w:r w:rsidRPr="00C83EE8">
        <w:rPr>
          <w:color w:val="000000"/>
          <w:lang w:eastAsia="ru-RU" w:bidi="ru-RU"/>
        </w:rPr>
        <w:t>, железа и меди в сыворотке крови коррелируют со скоростью заживления ран.</w:t>
      </w:r>
    </w:p>
    <w:p w14:paraId="255712A7" w14:textId="28AB8FE1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Гемоглобин представляет собой сложное химическое соединение (мол. вес. 68 800). Он состоит из белка глобина и четырёх молекул </w:t>
      </w:r>
      <w:proofErr w:type="spellStart"/>
      <w:r w:rsidRPr="00C83EE8">
        <w:rPr>
          <w:color w:val="000000"/>
          <w:lang w:eastAsia="ru-RU" w:bidi="ru-RU"/>
        </w:rPr>
        <w:t>гема</w:t>
      </w:r>
      <w:proofErr w:type="spellEnd"/>
      <w:r w:rsidRPr="00C83EE8">
        <w:rPr>
          <w:color w:val="000000"/>
          <w:lang w:eastAsia="ru-RU" w:bidi="ru-RU"/>
        </w:rPr>
        <w:t xml:space="preserve">. Молекула </w:t>
      </w:r>
      <w:proofErr w:type="spellStart"/>
      <w:r w:rsidRPr="00C83EE8">
        <w:rPr>
          <w:color w:val="000000"/>
          <w:lang w:eastAsia="ru-RU" w:bidi="ru-RU"/>
        </w:rPr>
        <w:t>гема</w:t>
      </w:r>
      <w:proofErr w:type="spellEnd"/>
      <w:r w:rsidRPr="00C83EE8">
        <w:rPr>
          <w:color w:val="000000"/>
          <w:lang w:eastAsia="ru-RU" w:bidi="ru-RU"/>
        </w:rPr>
        <w:t>, содержащая атом железа, обладает способностью присоединять и отдавать молекулу кислорода. При этом валентность железа, к которому присоединяется кислород, не изменяется, т.е. железо остаётся двухвалентным.</w:t>
      </w:r>
    </w:p>
    <w:p w14:paraId="18734CEA" w14:textId="58BB693A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Оксигемоглобин несколько отличается по цвету от гемоглобина, поэтому артериальная кровь, содержащая оксигемоглобин, имеет ярко-алый цвет. Притом более яркий, чем полнее произошло её насыщение кислородом. Венозная кровь, содержащая большое количество восстановленного гемоглобина, имеет тёмно-вишнёвый цвет.</w:t>
      </w:r>
    </w:p>
    <w:p w14:paraId="1A5A78FD" w14:textId="2F1CFD2C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Карбоксигемоглобин представляет собой соединение гемоглобина с ударным газом. Это соединение примерно в 150-300 раз прочнее, чем соединение гемоглобина с кислородом. Поэтому примесь даже 0.1% угарного газа во вдыхаемом воздухе ведёт к тому</w:t>
      </w:r>
      <w:r>
        <w:rPr>
          <w:color w:val="000000"/>
          <w:lang w:eastAsia="ru-RU" w:bidi="ru-RU"/>
        </w:rPr>
        <w:t>,</w:t>
      </w:r>
      <w:r w:rsidRPr="00C83EE8">
        <w:rPr>
          <w:color w:val="000000"/>
          <w:lang w:eastAsia="ru-RU" w:bidi="ru-RU"/>
        </w:rPr>
        <w:t xml:space="preserve"> что 80% гемоглобина оказываются связанными с окисью углерода и не присоединяют кислород, что является опасным для жизни.</w:t>
      </w:r>
    </w:p>
    <w:p w14:paraId="1BE03C6F" w14:textId="1398187C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Трансферрин </w:t>
      </w:r>
      <w:r>
        <w:rPr>
          <w:color w:val="000000"/>
          <w:lang w:eastAsia="ru-RU" w:bidi="ru-RU"/>
        </w:rPr>
        <w:t>–</w:t>
      </w:r>
      <w:r w:rsidRPr="00C83EE8">
        <w:rPr>
          <w:color w:val="000000"/>
          <w:lang w:eastAsia="ru-RU" w:bidi="ru-RU"/>
        </w:rPr>
        <w:t xml:space="preserve"> это гликопротеин с молекулярной массой около 80 000. Он состоит из одной полипептидной цепи, свёрнутой так</w:t>
      </w:r>
      <w:proofErr w:type="gramStart"/>
      <w:r w:rsidRPr="00C83EE8">
        <w:rPr>
          <w:color w:val="000000"/>
          <w:lang w:eastAsia="ru-RU" w:bidi="ru-RU"/>
        </w:rPr>
        <w:t>.</w:t>
      </w:r>
      <w:proofErr w:type="gramEnd"/>
      <w:r w:rsidRPr="00C83EE8">
        <w:rPr>
          <w:color w:val="000000"/>
          <w:lang w:eastAsia="ru-RU" w:bidi="ru-RU"/>
        </w:rPr>
        <w:t xml:space="preserve"> что она образует два компактных участка, каждый из которых способен связывать по одному иону железа (III). Правда, связывание железа возможно лишь при одновременном </w:t>
      </w:r>
      <w:r w:rsidRPr="00C83EE8">
        <w:rPr>
          <w:color w:val="000000"/>
          <w:lang w:eastAsia="ru-RU" w:bidi="ru-RU"/>
        </w:rPr>
        <w:lastRenderedPageBreak/>
        <w:t xml:space="preserve">связывании аниона. В отсутствие подходящего аниона катион железа не присоединяется к </w:t>
      </w:r>
      <w:proofErr w:type="spellStart"/>
      <w:r w:rsidRPr="00C83EE8">
        <w:rPr>
          <w:color w:val="000000"/>
          <w:lang w:eastAsia="ru-RU" w:bidi="ru-RU"/>
        </w:rPr>
        <w:t>трансфферину</w:t>
      </w:r>
      <w:proofErr w:type="spellEnd"/>
      <w:r w:rsidRPr="00C83EE8">
        <w:rPr>
          <w:color w:val="000000"/>
          <w:lang w:eastAsia="ru-RU" w:bidi="ru-RU"/>
        </w:rPr>
        <w:t xml:space="preserve">. В большинстве случаев в природе для этого используется карбонат, хотя активировать центр связывание металла способны и другие анионы, например оксалат, </w:t>
      </w:r>
      <w:proofErr w:type="spellStart"/>
      <w:r w:rsidRPr="00C83EE8">
        <w:rPr>
          <w:color w:val="000000"/>
          <w:lang w:eastAsia="ru-RU" w:bidi="ru-RU"/>
        </w:rPr>
        <w:t>малонат</w:t>
      </w:r>
      <w:proofErr w:type="spellEnd"/>
      <w:r w:rsidRPr="00C83EE8">
        <w:rPr>
          <w:color w:val="000000"/>
          <w:lang w:eastAsia="ru-RU" w:bidi="ru-RU"/>
        </w:rPr>
        <w:t xml:space="preserve"> и цитрат.</w:t>
      </w:r>
    </w:p>
    <w:p w14:paraId="047B1C7C" w14:textId="77777777" w:rsidR="00C83EE8" w:rsidRPr="00386265" w:rsidRDefault="00C83EE8" w:rsidP="00C83EE8">
      <w:pPr>
        <w:pStyle w:val="13"/>
        <w:keepNext/>
        <w:keepLines/>
        <w:tabs>
          <w:tab w:val="left" w:pos="993"/>
        </w:tabs>
        <w:spacing w:line="360" w:lineRule="auto"/>
        <w:ind w:firstLine="709"/>
        <w:jc w:val="both"/>
        <w:rPr>
          <w:i w:val="0"/>
          <w:iCs w:val="0"/>
        </w:rPr>
      </w:pPr>
      <w:bookmarkStart w:id="0" w:name="bookmark0"/>
      <w:r w:rsidRPr="00386265">
        <w:rPr>
          <w:i w:val="0"/>
          <w:iCs w:val="0"/>
          <w:color w:val="000000"/>
          <w:lang w:eastAsia="ru-RU" w:bidi="ru-RU"/>
        </w:rPr>
        <w:t>Причины</w:t>
      </w:r>
      <w:bookmarkEnd w:id="0"/>
    </w:p>
    <w:p w14:paraId="02007055" w14:textId="06159D8E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Недостаточность железа может развиться из-за его дефицита в пи</w:t>
      </w:r>
      <w:r w:rsidR="00D54D5E">
        <w:rPr>
          <w:color w:val="000000"/>
          <w:lang w:eastAsia="ru-RU" w:bidi="ru-RU"/>
        </w:rPr>
        <w:t>щ</w:t>
      </w:r>
      <w:r w:rsidRPr="00C83EE8">
        <w:rPr>
          <w:color w:val="000000"/>
          <w:lang w:eastAsia="ru-RU" w:bidi="ru-RU"/>
        </w:rPr>
        <w:t xml:space="preserve">е. Основной функцией железа в организме является перенос кислорода п участие в окислительных процессах. Железо - активный компонент головного мозга, необходимый для синтеза </w:t>
      </w:r>
      <w:proofErr w:type="spellStart"/>
      <w:r w:rsidRPr="00C83EE8">
        <w:rPr>
          <w:color w:val="000000"/>
          <w:lang w:eastAsia="ru-RU" w:bidi="ru-RU"/>
        </w:rPr>
        <w:t>нейротрансмиттеров</w:t>
      </w:r>
      <w:proofErr w:type="spellEnd"/>
      <w:r w:rsidRPr="00C83EE8">
        <w:rPr>
          <w:color w:val="000000"/>
          <w:lang w:eastAsia="ru-RU" w:bidi="ru-RU"/>
        </w:rPr>
        <w:t xml:space="preserve"> и коллагена. Железо входит в состав гемоглобина, миоглобина, цитохромов. Большая часть железа в организме содержится в эритроцитах: много железа находится в клетках мозга. Железо играет важную роль в процессах выделения энергии, в ферментативных реакциях, в обеспечении иммунных функ</w:t>
      </w:r>
      <w:r w:rsidR="00D54D5E">
        <w:rPr>
          <w:color w:val="000000"/>
          <w:lang w:eastAsia="ru-RU" w:bidi="ru-RU"/>
        </w:rPr>
        <w:t>ции</w:t>
      </w:r>
      <w:r w:rsidRPr="00C83EE8">
        <w:rPr>
          <w:color w:val="000000"/>
          <w:lang w:eastAsia="ru-RU" w:bidi="ru-RU"/>
        </w:rPr>
        <w:t>, в метаболизме холестерина. Насыщение клеток и тканей железом происходит с помощью белка трансферрина, который способен переносить ионы трехвалентного железа. Избыточное поступление в организм трехвалентного железа приводит к депонированию железа в плазме крови и тканях (гемос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дерозу).</w:t>
      </w:r>
    </w:p>
    <w:p w14:paraId="65E21197" w14:textId="61E0BC18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Полезность железа не ограничивается только его участием в формировании гемоглобина. Этот элемент необходим для правильного метаболизма витаминов группы В, способствует росту</w:t>
      </w:r>
      <w:r w:rsidR="00D54D5E">
        <w:rPr>
          <w:color w:val="000000"/>
          <w:lang w:eastAsia="ru-RU" w:bidi="ru-RU"/>
        </w:rPr>
        <w:t>,</w:t>
      </w:r>
      <w:r w:rsidRPr="00C83EE8">
        <w:rPr>
          <w:color w:val="000000"/>
          <w:lang w:eastAsia="ru-RU" w:bidi="ru-RU"/>
        </w:rPr>
        <w:t xml:space="preserve"> и укреплению иммунитета, повышает толерантность к нагрузкам.</w:t>
      </w:r>
    </w:p>
    <w:p w14:paraId="2CC9CE36" w14:textId="054691B0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Усвоение железа снижается при чрезмерном потреблении чая и кофе, а также яиц. Чрезмерные дозы железа могут быть опасными для детей, больных наследственной анемией, поэтому железосодержащие добавки к пи</w:t>
      </w:r>
      <w:r w:rsidR="00D54D5E">
        <w:rPr>
          <w:color w:val="000000"/>
          <w:lang w:eastAsia="ru-RU" w:bidi="ru-RU"/>
        </w:rPr>
        <w:t>щ</w:t>
      </w:r>
      <w:r w:rsidRPr="00C83EE8">
        <w:rPr>
          <w:color w:val="000000"/>
          <w:lang w:eastAsia="ru-RU" w:bidi="ru-RU"/>
        </w:rPr>
        <w:t>е могу</w:t>
      </w:r>
      <w:r w:rsidR="00D54D5E">
        <w:rPr>
          <w:color w:val="000000"/>
          <w:lang w:eastAsia="ru-RU" w:bidi="ru-RU"/>
        </w:rPr>
        <w:t>т</w:t>
      </w:r>
      <w:r w:rsidRPr="00C83EE8">
        <w:rPr>
          <w:color w:val="000000"/>
          <w:lang w:eastAsia="ru-RU" w:bidi="ru-RU"/>
        </w:rPr>
        <w:t xml:space="preserve"> быть использованы для детей только по назначению врача.</w:t>
      </w:r>
    </w:p>
    <w:p w14:paraId="54F8BDDD" w14:textId="3C83E4AC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Основной </w:t>
      </w:r>
      <w:proofErr w:type="spellStart"/>
      <w:r w:rsidRPr="00C83EE8">
        <w:rPr>
          <w:color w:val="000000"/>
          <w:lang w:eastAsia="ru-RU" w:bidi="ru-RU"/>
        </w:rPr>
        <w:t>этиопатогенет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ческ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й</w:t>
      </w:r>
      <w:proofErr w:type="spellEnd"/>
      <w:r w:rsidRPr="00C83EE8">
        <w:rPr>
          <w:color w:val="000000"/>
          <w:lang w:eastAsia="ru-RU" w:bidi="ru-RU"/>
        </w:rPr>
        <w:t xml:space="preserve"> фактор развития железодеф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ц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тной анемии дефицит железа. Наиболее частыми причинами возникновения железодефицитных состояний являются:</w:t>
      </w:r>
    </w:p>
    <w:p w14:paraId="6778D830" w14:textId="61C7E0F2" w:rsidR="00D54D5E" w:rsidRDefault="00C83EE8" w:rsidP="00D54D5E">
      <w:pPr>
        <w:pStyle w:val="11"/>
        <w:numPr>
          <w:ilvl w:val="0"/>
          <w:numId w:val="37"/>
        </w:numPr>
        <w:tabs>
          <w:tab w:val="left" w:pos="283"/>
          <w:tab w:val="left" w:pos="993"/>
        </w:tabs>
        <w:spacing w:line="360" w:lineRule="auto"/>
        <w:ind w:left="0" w:firstLine="709"/>
        <w:jc w:val="both"/>
      </w:pPr>
      <w:r w:rsidRPr="00C83EE8">
        <w:rPr>
          <w:color w:val="000000"/>
          <w:lang w:eastAsia="ru-RU" w:bidi="ru-RU"/>
        </w:rPr>
        <w:t>потери железа при хронических кровотечениях (наиболее частая причина, достигающая 80%)</w:t>
      </w:r>
      <w:r w:rsidR="00D54D5E">
        <w:rPr>
          <w:color w:val="000000"/>
          <w:lang w:eastAsia="ru-RU" w:bidi="ru-RU"/>
        </w:rPr>
        <w:t>:</w:t>
      </w:r>
    </w:p>
    <w:p w14:paraId="2E8096BC" w14:textId="71CD2E5F" w:rsidR="00C83EE8" w:rsidRPr="00C83EE8" w:rsidRDefault="00C83EE8" w:rsidP="00D54D5E">
      <w:pPr>
        <w:pStyle w:val="11"/>
        <w:numPr>
          <w:ilvl w:val="0"/>
          <w:numId w:val="24"/>
        </w:numPr>
        <w:tabs>
          <w:tab w:val="left" w:pos="283"/>
          <w:tab w:val="left" w:pos="99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lastRenderedPageBreak/>
        <w:t xml:space="preserve">кровотечения из желудочно-кишечного тракта: язвенная болезнь, эрозивный гастрит, варикозное расширение </w:t>
      </w:r>
      <w:proofErr w:type="spellStart"/>
      <w:r w:rsidRPr="00D54D5E">
        <w:rPr>
          <w:color w:val="000000"/>
          <w:lang w:eastAsia="ru-RU" w:bidi="ru-RU"/>
        </w:rPr>
        <w:t>эзофагеальных</w:t>
      </w:r>
      <w:proofErr w:type="spellEnd"/>
      <w:r w:rsidRPr="00D54D5E">
        <w:rPr>
          <w:color w:val="000000"/>
          <w:lang w:eastAsia="ru-RU" w:bidi="ru-RU"/>
        </w:rPr>
        <w:t xml:space="preserve"> вен. дивертикулы толстой кишки, инвазии анкилостомы, опухоли, НЯК. геморрой,</w:t>
      </w:r>
    </w:p>
    <w:p w14:paraId="16236EEF" w14:textId="32BDA615" w:rsidR="00C83EE8" w:rsidRPr="00C83EE8" w:rsidRDefault="00C83EE8" w:rsidP="00C83EE8">
      <w:pPr>
        <w:pStyle w:val="11"/>
        <w:numPr>
          <w:ilvl w:val="0"/>
          <w:numId w:val="24"/>
        </w:numPr>
        <w:tabs>
          <w:tab w:val="left" w:pos="280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длительные и обильные менструации, эндометриоз, фибромиома</w:t>
      </w:r>
      <w:r w:rsidR="00D54D5E">
        <w:rPr>
          <w:color w:val="000000"/>
          <w:lang w:eastAsia="ru-RU" w:bidi="ru-RU"/>
        </w:rPr>
        <w:t>,</w:t>
      </w:r>
    </w:p>
    <w:p w14:paraId="686388FC" w14:textId="60833E0E" w:rsidR="00C83EE8" w:rsidRPr="00C83EE8" w:rsidRDefault="00C83EE8" w:rsidP="00C83EE8">
      <w:pPr>
        <w:pStyle w:val="11"/>
        <w:numPr>
          <w:ilvl w:val="0"/>
          <w:numId w:val="24"/>
        </w:numPr>
        <w:tabs>
          <w:tab w:val="left" w:pos="280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макро- и микрогематурия: хронический </w:t>
      </w:r>
      <w:proofErr w:type="spellStart"/>
      <w:r w:rsidRPr="00C83EE8">
        <w:rPr>
          <w:color w:val="000000"/>
          <w:lang w:eastAsia="ru-RU" w:bidi="ru-RU"/>
        </w:rPr>
        <w:t>гломеруло</w:t>
      </w:r>
      <w:proofErr w:type="spellEnd"/>
      <w:r w:rsidRPr="00C83EE8">
        <w:rPr>
          <w:color w:val="000000"/>
          <w:lang w:eastAsia="ru-RU" w:bidi="ru-RU"/>
        </w:rPr>
        <w:t>- и пиелонефрит, мочекаменная болезнь, пол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к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стоз почек, опухоли почек и мочевого пузыря</w:t>
      </w:r>
      <w:r w:rsidR="00D54D5E">
        <w:rPr>
          <w:color w:val="000000"/>
          <w:lang w:eastAsia="ru-RU" w:bidi="ru-RU"/>
        </w:rPr>
        <w:t>,</w:t>
      </w:r>
    </w:p>
    <w:p w14:paraId="4D8B144C" w14:textId="5E9A1408" w:rsidR="00C83EE8" w:rsidRPr="00C83EE8" w:rsidRDefault="00C83EE8" w:rsidP="00C83EE8">
      <w:pPr>
        <w:pStyle w:val="11"/>
        <w:numPr>
          <w:ilvl w:val="0"/>
          <w:numId w:val="24"/>
        </w:numPr>
        <w:tabs>
          <w:tab w:val="left" w:pos="280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носовые, легочные кровотечения</w:t>
      </w:r>
      <w:r w:rsidR="00D54D5E">
        <w:rPr>
          <w:color w:val="000000"/>
          <w:lang w:eastAsia="ru-RU" w:bidi="ru-RU"/>
        </w:rPr>
        <w:t>,</w:t>
      </w:r>
    </w:p>
    <w:p w14:paraId="3449F7BD" w14:textId="77777777" w:rsidR="00D54D5E" w:rsidRPr="00D54D5E" w:rsidRDefault="00C83EE8" w:rsidP="00C83EE8">
      <w:pPr>
        <w:pStyle w:val="11"/>
        <w:numPr>
          <w:ilvl w:val="0"/>
          <w:numId w:val="24"/>
        </w:numPr>
        <w:tabs>
          <w:tab w:val="left" w:pos="280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потери крови при гемодиализе</w:t>
      </w:r>
      <w:r w:rsidR="00D54D5E">
        <w:rPr>
          <w:color w:val="000000"/>
          <w:lang w:eastAsia="ru-RU" w:bidi="ru-RU"/>
        </w:rPr>
        <w:t>,</w:t>
      </w:r>
    </w:p>
    <w:p w14:paraId="6B967EE6" w14:textId="5D82768E" w:rsidR="00C83EE8" w:rsidRPr="00C83EE8" w:rsidRDefault="00C83EE8" w:rsidP="00C83EE8">
      <w:pPr>
        <w:pStyle w:val="11"/>
        <w:numPr>
          <w:ilvl w:val="0"/>
          <w:numId w:val="24"/>
        </w:numPr>
        <w:tabs>
          <w:tab w:val="left" w:pos="280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неконтролируемое донорство</w:t>
      </w:r>
      <w:r w:rsidR="00D54D5E">
        <w:rPr>
          <w:color w:val="000000"/>
          <w:lang w:eastAsia="ru-RU" w:bidi="ru-RU"/>
        </w:rPr>
        <w:t>.</w:t>
      </w:r>
    </w:p>
    <w:p w14:paraId="078F2EDA" w14:textId="77777777" w:rsidR="00C83EE8" w:rsidRPr="00C83EE8" w:rsidRDefault="00C83EE8" w:rsidP="00C83EE8">
      <w:pPr>
        <w:pStyle w:val="11"/>
        <w:numPr>
          <w:ilvl w:val="0"/>
          <w:numId w:val="25"/>
        </w:numPr>
        <w:tabs>
          <w:tab w:val="left" w:pos="388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недостаточное усваивание железа:</w:t>
      </w:r>
    </w:p>
    <w:p w14:paraId="1B0506E3" w14:textId="39E2149E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- резекция тонкого кишечника</w:t>
      </w:r>
      <w:r>
        <w:rPr>
          <w:color w:val="000000"/>
          <w:lang w:eastAsia="ru-RU" w:bidi="ru-RU"/>
        </w:rPr>
        <w:t>,</w:t>
      </w:r>
    </w:p>
    <w:p w14:paraId="2AE5F3F4" w14:textId="41529099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-хронический энтерит</w:t>
      </w:r>
      <w:r w:rsidR="00D54D5E">
        <w:rPr>
          <w:color w:val="000000"/>
          <w:lang w:eastAsia="ru-RU" w:bidi="ru-RU"/>
        </w:rPr>
        <w:t>,</w:t>
      </w:r>
    </w:p>
    <w:p w14:paraId="52CCA80A" w14:textId="27C09EA1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-синдром </w:t>
      </w:r>
      <w:proofErr w:type="spellStart"/>
      <w:r w:rsidRPr="00C83EE8">
        <w:rPr>
          <w:color w:val="000000"/>
          <w:lang w:eastAsia="ru-RU" w:bidi="ru-RU"/>
        </w:rPr>
        <w:t>мальабсорбции</w:t>
      </w:r>
      <w:proofErr w:type="spellEnd"/>
      <w:r w:rsidR="00D54D5E">
        <w:rPr>
          <w:color w:val="000000"/>
          <w:lang w:eastAsia="ru-RU" w:bidi="ru-RU"/>
        </w:rPr>
        <w:t>,</w:t>
      </w:r>
    </w:p>
    <w:p w14:paraId="10575DA7" w14:textId="418EE7CD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-амилоидоз кишечника</w:t>
      </w:r>
      <w:r w:rsidR="00D54D5E">
        <w:rPr>
          <w:color w:val="000000"/>
          <w:lang w:eastAsia="ru-RU" w:bidi="ru-RU"/>
        </w:rPr>
        <w:t>,</w:t>
      </w:r>
    </w:p>
    <w:p w14:paraId="02B0973B" w14:textId="77777777" w:rsidR="00C83EE8" w:rsidRPr="00C83EE8" w:rsidRDefault="00C83EE8" w:rsidP="00C83EE8">
      <w:pPr>
        <w:pStyle w:val="11"/>
        <w:numPr>
          <w:ilvl w:val="0"/>
          <w:numId w:val="25"/>
        </w:numPr>
        <w:tabs>
          <w:tab w:val="left" w:pos="3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повышенная потребность в железе:</w:t>
      </w:r>
    </w:p>
    <w:p w14:paraId="4BA65174" w14:textId="426BADD9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-интенсивный рост</w:t>
      </w:r>
      <w:r w:rsidR="00D54D5E">
        <w:rPr>
          <w:color w:val="000000"/>
          <w:lang w:eastAsia="ru-RU" w:bidi="ru-RU"/>
        </w:rPr>
        <w:t>,</w:t>
      </w:r>
    </w:p>
    <w:p w14:paraId="468FB0A0" w14:textId="2B1ACFCA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-беременность</w:t>
      </w:r>
      <w:r>
        <w:rPr>
          <w:color w:val="000000"/>
          <w:lang w:eastAsia="ru-RU" w:bidi="ru-RU"/>
        </w:rPr>
        <w:t>,</w:t>
      </w:r>
    </w:p>
    <w:p w14:paraId="1177C0AC" w14:textId="70E79B7D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-период кормления грудью</w:t>
      </w:r>
      <w:r w:rsidR="00D54D5E">
        <w:rPr>
          <w:color w:val="000000"/>
          <w:lang w:eastAsia="ru-RU" w:bidi="ru-RU"/>
        </w:rPr>
        <w:t>,</w:t>
      </w:r>
    </w:p>
    <w:p w14:paraId="3A273218" w14:textId="731113B2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-занятия спортом</w:t>
      </w:r>
      <w:r>
        <w:rPr>
          <w:color w:val="000000"/>
          <w:lang w:eastAsia="ru-RU" w:bidi="ru-RU"/>
        </w:rPr>
        <w:t>,</w:t>
      </w:r>
    </w:p>
    <w:p w14:paraId="0CB9919F" w14:textId="77777777" w:rsidR="00C83EE8" w:rsidRPr="00C83EE8" w:rsidRDefault="00C83EE8" w:rsidP="00C83EE8">
      <w:pPr>
        <w:pStyle w:val="11"/>
        <w:numPr>
          <w:ilvl w:val="0"/>
          <w:numId w:val="25"/>
        </w:numPr>
        <w:tabs>
          <w:tab w:val="left" w:pos="392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недостаточное поступление железа с пищей:</w:t>
      </w:r>
    </w:p>
    <w:p w14:paraId="46143E81" w14:textId="7CDC19FA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-новорожденные</w:t>
      </w:r>
      <w:r>
        <w:rPr>
          <w:color w:val="000000"/>
          <w:lang w:eastAsia="ru-RU" w:bidi="ru-RU"/>
        </w:rPr>
        <w:t>,</w:t>
      </w:r>
    </w:p>
    <w:p w14:paraId="11AEA81E" w14:textId="252CB824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-маленькие дети</w:t>
      </w:r>
      <w:r>
        <w:rPr>
          <w:color w:val="000000"/>
          <w:lang w:eastAsia="ru-RU" w:bidi="ru-RU"/>
        </w:rPr>
        <w:t>,</w:t>
      </w:r>
    </w:p>
    <w:p w14:paraId="747444C9" w14:textId="0044F0EB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-вегетарианство</w:t>
      </w:r>
      <w:r w:rsidR="00D54D5E">
        <w:rPr>
          <w:color w:val="000000"/>
          <w:lang w:eastAsia="ru-RU" w:bidi="ru-RU"/>
        </w:rPr>
        <w:t>.</w:t>
      </w:r>
    </w:p>
    <w:p w14:paraId="2B7FD492" w14:textId="77777777" w:rsidR="00C83EE8" w:rsidRPr="00D54D5E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Суточная потребность в железе составляет:</w:t>
      </w:r>
    </w:p>
    <w:p w14:paraId="620AC120" w14:textId="77777777" w:rsidR="00C83EE8" w:rsidRPr="00C83EE8" w:rsidRDefault="00C83EE8" w:rsidP="00C83EE8">
      <w:pPr>
        <w:pStyle w:val="11"/>
        <w:numPr>
          <w:ilvl w:val="0"/>
          <w:numId w:val="26"/>
        </w:numPr>
        <w:tabs>
          <w:tab w:val="left" w:pos="392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 взрослых мужчин — 10 мг</w:t>
      </w:r>
    </w:p>
    <w:p w14:paraId="363A329F" w14:textId="77777777" w:rsidR="00D54D5E" w:rsidRDefault="00C83EE8" w:rsidP="00D54D5E">
      <w:pPr>
        <w:pStyle w:val="11"/>
        <w:numPr>
          <w:ilvl w:val="0"/>
          <w:numId w:val="26"/>
        </w:numPr>
        <w:tabs>
          <w:tab w:val="left" w:pos="392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 взрослых женщин — 20 мг</w:t>
      </w:r>
    </w:p>
    <w:p w14:paraId="7A4FF140" w14:textId="08015583" w:rsidR="00C83EE8" w:rsidRPr="00C83EE8" w:rsidRDefault="00C83EE8" w:rsidP="00D54D5E">
      <w:pPr>
        <w:pStyle w:val="11"/>
        <w:numPr>
          <w:ilvl w:val="0"/>
          <w:numId w:val="26"/>
        </w:numPr>
        <w:tabs>
          <w:tab w:val="left" w:pos="392"/>
          <w:tab w:val="left" w:pos="99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у беременных женщин (во второй половине беременности и в течении трёх месяцев после родов) — 30-35 мг</w:t>
      </w:r>
    </w:p>
    <w:p w14:paraId="67E72413" w14:textId="77777777" w:rsidR="00C83EE8" w:rsidRPr="00C83EE8" w:rsidRDefault="00C83EE8" w:rsidP="00C83EE8">
      <w:pPr>
        <w:pStyle w:val="11"/>
        <w:numPr>
          <w:ilvl w:val="0"/>
          <w:numId w:val="26"/>
        </w:numPr>
        <w:tabs>
          <w:tab w:val="left" w:pos="392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 детей — от 4 до 18 мг</w:t>
      </w:r>
    </w:p>
    <w:p w14:paraId="295FE89C" w14:textId="77777777" w:rsidR="00C83EE8" w:rsidRPr="00D54D5E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Как правило, поступающей пиши хватает, чтобы перекрывать </w:t>
      </w:r>
      <w:r w:rsidRPr="00C83EE8">
        <w:rPr>
          <w:color w:val="000000"/>
          <w:lang w:eastAsia="ru-RU" w:bidi="ru-RU"/>
        </w:rPr>
        <w:lastRenderedPageBreak/>
        <w:t xml:space="preserve">потребность организма в железе, но в некоторых случаях (при заболевании анемией или донорстве) необходимо дополнительно употреблять препараты и </w:t>
      </w:r>
      <w:r w:rsidRPr="00D54D5E">
        <w:rPr>
          <w:color w:val="000000"/>
          <w:lang w:eastAsia="ru-RU" w:bidi="ru-RU"/>
        </w:rPr>
        <w:t>пищевые добавки, содержащие железо.</w:t>
      </w:r>
    </w:p>
    <w:p w14:paraId="5F6B7E3D" w14:textId="77777777" w:rsidR="00C83EE8" w:rsidRPr="00D54D5E" w:rsidRDefault="00C83EE8" w:rsidP="00C83EE8">
      <w:pPr>
        <w:pStyle w:val="13"/>
        <w:keepNext/>
        <w:keepLines/>
        <w:tabs>
          <w:tab w:val="left" w:pos="993"/>
        </w:tabs>
        <w:spacing w:line="360" w:lineRule="auto"/>
        <w:ind w:firstLine="709"/>
        <w:jc w:val="both"/>
        <w:rPr>
          <w:i w:val="0"/>
          <w:iCs w:val="0"/>
        </w:rPr>
      </w:pPr>
      <w:bookmarkStart w:id="1" w:name="bookmark2"/>
      <w:r w:rsidRPr="00D54D5E">
        <w:rPr>
          <w:i w:val="0"/>
          <w:iCs w:val="0"/>
          <w:color w:val="000000"/>
          <w:lang w:eastAsia="ru-RU" w:bidi="ru-RU"/>
        </w:rPr>
        <w:t>Классификация</w:t>
      </w:r>
      <w:bookmarkEnd w:id="1"/>
    </w:p>
    <w:p w14:paraId="39D6D4A2" w14:textId="0EB5A0B6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С учетом уровня</w:t>
      </w:r>
      <w:r w:rsidRPr="00C83EE8">
        <w:rPr>
          <w:color w:val="000000"/>
          <w:lang w:eastAsia="ru-RU" w:bidi="ru-RU"/>
        </w:rPr>
        <w:t xml:space="preserve"> гемоглобина железодеф</w:t>
      </w:r>
      <w:r w:rsidR="00D54D5E">
        <w:rPr>
          <w:color w:val="000000"/>
          <w:lang w:eastAsia="ru-RU" w:bidi="ru-RU"/>
        </w:rPr>
        <w:t>ицит</w:t>
      </w:r>
      <w:r w:rsidRPr="00C83EE8">
        <w:rPr>
          <w:color w:val="000000"/>
          <w:lang w:eastAsia="ru-RU" w:bidi="ru-RU"/>
        </w:rPr>
        <w:t>ная анемия, как и другие формы анемий, может быть тяжелой, средней и легкой степени.</w:t>
      </w:r>
    </w:p>
    <w:p w14:paraId="01A828F7" w14:textId="77777777" w:rsidR="00C83EE8" w:rsidRPr="00C83EE8" w:rsidRDefault="00C83EE8" w:rsidP="00C83EE8">
      <w:pPr>
        <w:pStyle w:val="11"/>
        <w:numPr>
          <w:ilvl w:val="0"/>
          <w:numId w:val="27"/>
        </w:numPr>
        <w:tabs>
          <w:tab w:val="left" w:pos="993"/>
          <w:tab w:val="left" w:pos="1125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Легкая степень: концентрация гемоглобина 90-110 г/л (то есть граммов гемоглобина на 1 литр крови).</w:t>
      </w:r>
    </w:p>
    <w:p w14:paraId="2B38449A" w14:textId="77777777" w:rsidR="00C83EE8" w:rsidRPr="00C83EE8" w:rsidRDefault="00C83EE8" w:rsidP="00C83EE8">
      <w:pPr>
        <w:pStyle w:val="11"/>
        <w:numPr>
          <w:ilvl w:val="0"/>
          <w:numId w:val="27"/>
        </w:numPr>
        <w:tabs>
          <w:tab w:val="left" w:pos="993"/>
          <w:tab w:val="left" w:pos="1125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Средняя степень: содержание гемоглобина 70-90 г/л.</w:t>
      </w:r>
    </w:p>
    <w:p w14:paraId="28AC9C9E" w14:textId="77777777" w:rsidR="00C83EE8" w:rsidRPr="00C83EE8" w:rsidRDefault="00C83EE8" w:rsidP="00C83EE8">
      <w:pPr>
        <w:pStyle w:val="11"/>
        <w:numPr>
          <w:ilvl w:val="0"/>
          <w:numId w:val="27"/>
        </w:numPr>
        <w:tabs>
          <w:tab w:val="left" w:pos="993"/>
          <w:tab w:val="left" w:pos="1125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Тяжелая степень: уровень гемоглобина менее 70 г/л.</w:t>
      </w:r>
    </w:p>
    <w:p w14:paraId="0101221F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В норме уровень гемоглобина в крови:</w:t>
      </w:r>
    </w:p>
    <w:p w14:paraId="2386AA63" w14:textId="1DA658D6" w:rsidR="00C83EE8" w:rsidRPr="00C83EE8" w:rsidRDefault="00C83EE8" w:rsidP="00C83EE8">
      <w:pPr>
        <w:pStyle w:val="11"/>
        <w:numPr>
          <w:ilvl w:val="0"/>
          <w:numId w:val="28"/>
        </w:numPr>
        <w:tabs>
          <w:tab w:val="left" w:pos="46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 женщин - 120-140 г/л</w:t>
      </w:r>
      <w:r>
        <w:rPr>
          <w:color w:val="000000"/>
          <w:lang w:eastAsia="ru-RU" w:bidi="ru-RU"/>
        </w:rPr>
        <w:t>,</w:t>
      </w:r>
    </w:p>
    <w:p w14:paraId="00434CC2" w14:textId="6AB5D543" w:rsidR="00C83EE8" w:rsidRPr="00C83EE8" w:rsidRDefault="00C83EE8" w:rsidP="00C83EE8">
      <w:pPr>
        <w:pStyle w:val="11"/>
        <w:numPr>
          <w:ilvl w:val="0"/>
          <w:numId w:val="28"/>
        </w:numPr>
        <w:tabs>
          <w:tab w:val="left" w:pos="46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 мужчин - 130-160 г л</w:t>
      </w:r>
      <w:r w:rsidR="00D54D5E">
        <w:rPr>
          <w:color w:val="000000"/>
          <w:lang w:eastAsia="ru-RU" w:bidi="ru-RU"/>
        </w:rPr>
        <w:t>,</w:t>
      </w:r>
    </w:p>
    <w:p w14:paraId="30E458F6" w14:textId="6026A820" w:rsidR="00C83EE8" w:rsidRPr="00C83EE8" w:rsidRDefault="00C83EE8" w:rsidP="00C83EE8">
      <w:pPr>
        <w:pStyle w:val="11"/>
        <w:numPr>
          <w:ilvl w:val="0"/>
          <w:numId w:val="28"/>
        </w:numPr>
        <w:tabs>
          <w:tab w:val="left" w:pos="46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 новорожденных - 145-225 г л</w:t>
      </w:r>
      <w:r>
        <w:rPr>
          <w:color w:val="000000"/>
          <w:lang w:eastAsia="ru-RU" w:bidi="ru-RU"/>
        </w:rPr>
        <w:t>,</w:t>
      </w:r>
    </w:p>
    <w:p w14:paraId="4335AED5" w14:textId="6F422195" w:rsidR="00C83EE8" w:rsidRPr="00C83EE8" w:rsidRDefault="00C83EE8" w:rsidP="00C83EE8">
      <w:pPr>
        <w:pStyle w:val="11"/>
        <w:numPr>
          <w:ilvl w:val="0"/>
          <w:numId w:val="28"/>
        </w:numPr>
        <w:tabs>
          <w:tab w:val="left" w:pos="46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 детей 1 мес. - 100-180 г/л</w:t>
      </w:r>
      <w:r>
        <w:rPr>
          <w:color w:val="000000"/>
          <w:lang w:eastAsia="ru-RU" w:bidi="ru-RU"/>
        </w:rPr>
        <w:t>,</w:t>
      </w:r>
    </w:p>
    <w:p w14:paraId="7D8104F5" w14:textId="7E268449" w:rsidR="00C83EE8" w:rsidRPr="00C83EE8" w:rsidRDefault="00C83EE8" w:rsidP="00C83EE8">
      <w:pPr>
        <w:pStyle w:val="11"/>
        <w:numPr>
          <w:ilvl w:val="0"/>
          <w:numId w:val="28"/>
        </w:numPr>
        <w:tabs>
          <w:tab w:val="left" w:pos="46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 детей 2 мес. -2 лет. -90-140 г л</w:t>
      </w:r>
      <w:r>
        <w:rPr>
          <w:color w:val="000000"/>
          <w:lang w:eastAsia="ru-RU" w:bidi="ru-RU"/>
        </w:rPr>
        <w:t>,</w:t>
      </w:r>
    </w:p>
    <w:p w14:paraId="59A81434" w14:textId="772C8A89" w:rsidR="00C83EE8" w:rsidRPr="00C83EE8" w:rsidRDefault="00C83EE8" w:rsidP="00C83EE8">
      <w:pPr>
        <w:pStyle w:val="11"/>
        <w:numPr>
          <w:ilvl w:val="0"/>
          <w:numId w:val="28"/>
        </w:numPr>
        <w:tabs>
          <w:tab w:val="left" w:pos="46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 детей 2-12 лет -110-150 г/л</w:t>
      </w:r>
      <w:r>
        <w:rPr>
          <w:color w:val="000000"/>
          <w:lang w:eastAsia="ru-RU" w:bidi="ru-RU"/>
        </w:rPr>
        <w:t>,</w:t>
      </w:r>
    </w:p>
    <w:p w14:paraId="201BE9A2" w14:textId="77777777" w:rsidR="00C83EE8" w:rsidRPr="00C83EE8" w:rsidRDefault="00C83EE8" w:rsidP="00C83EE8">
      <w:pPr>
        <w:pStyle w:val="11"/>
        <w:numPr>
          <w:ilvl w:val="0"/>
          <w:numId w:val="28"/>
        </w:numPr>
        <w:tabs>
          <w:tab w:val="left" w:pos="46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 детей 13-16 лет - 115-155 г/л.</w:t>
      </w:r>
    </w:p>
    <w:p w14:paraId="69DE9E0D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Вместе с тем клинические признаки тяжести анемии (симптомы гипоксического характера (недостатка кислорода)) не всегда соответствуют степени тяжести анемии по лабораторным критериям. Поэтому предложена классификация анемий по степени выраженности клинических симптомов.</w:t>
      </w:r>
    </w:p>
    <w:p w14:paraId="1C624D63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 клиническим проявлениям выделяют пять степеней тяжести анемий.</w:t>
      </w:r>
    </w:p>
    <w:p w14:paraId="023FA1B1" w14:textId="77777777" w:rsidR="00C83EE8" w:rsidRPr="00C83EE8" w:rsidRDefault="00C83EE8" w:rsidP="00C83EE8">
      <w:pPr>
        <w:pStyle w:val="11"/>
        <w:numPr>
          <w:ilvl w:val="0"/>
          <w:numId w:val="28"/>
        </w:numPr>
        <w:tabs>
          <w:tab w:val="left" w:pos="46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Легкая степень анемии — без клинических проявлений.</w:t>
      </w:r>
    </w:p>
    <w:p w14:paraId="5E2AA4CB" w14:textId="77777777" w:rsidR="00C83EE8" w:rsidRPr="00C83EE8" w:rsidRDefault="00C83EE8" w:rsidP="00C83EE8">
      <w:pPr>
        <w:pStyle w:val="11"/>
        <w:numPr>
          <w:ilvl w:val="0"/>
          <w:numId w:val="28"/>
        </w:numPr>
        <w:tabs>
          <w:tab w:val="left" w:pos="465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Умеренная степень анемии:</w:t>
      </w:r>
    </w:p>
    <w:p w14:paraId="2500E102" w14:textId="59C32D19" w:rsidR="00C83EE8" w:rsidRPr="00C83EE8" w:rsidRDefault="00C83EE8" w:rsidP="00D54D5E">
      <w:pPr>
        <w:pStyle w:val="11"/>
        <w:numPr>
          <w:ilvl w:val="0"/>
          <w:numId w:val="29"/>
        </w:numPr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быстрая утомляемость</w:t>
      </w:r>
      <w:r>
        <w:rPr>
          <w:color w:val="000000"/>
          <w:lang w:eastAsia="ru-RU" w:bidi="ru-RU"/>
        </w:rPr>
        <w:t>,</w:t>
      </w:r>
    </w:p>
    <w:p w14:paraId="2DC4CB5D" w14:textId="7187AD53" w:rsidR="00C83EE8" w:rsidRPr="00C83EE8" w:rsidRDefault="00C83EE8" w:rsidP="00D54D5E">
      <w:pPr>
        <w:pStyle w:val="11"/>
        <w:numPr>
          <w:ilvl w:val="0"/>
          <w:numId w:val="29"/>
        </w:numPr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слабость</w:t>
      </w:r>
      <w:r w:rsidR="00D54D5E">
        <w:rPr>
          <w:color w:val="000000"/>
          <w:lang w:eastAsia="ru-RU" w:bidi="ru-RU"/>
        </w:rPr>
        <w:t>,</w:t>
      </w:r>
    </w:p>
    <w:p w14:paraId="71BA8D1E" w14:textId="0D4FE720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недомогание</w:t>
      </w:r>
      <w:r>
        <w:rPr>
          <w:color w:val="000000"/>
          <w:lang w:eastAsia="ru-RU" w:bidi="ru-RU"/>
        </w:rPr>
        <w:t>,</w:t>
      </w:r>
    </w:p>
    <w:p w14:paraId="1CC4AC0A" w14:textId="1BDBDDE6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пониженная концентрация внимания</w:t>
      </w:r>
      <w:r w:rsidR="00D54D5E">
        <w:rPr>
          <w:color w:val="000000"/>
          <w:lang w:eastAsia="ru-RU" w:bidi="ru-RU"/>
        </w:rPr>
        <w:t>,</w:t>
      </w:r>
    </w:p>
    <w:p w14:paraId="4008C417" w14:textId="77777777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бледность видимых слизистых и ногтевых лож.</w:t>
      </w:r>
    </w:p>
    <w:p w14:paraId="2B5772A2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lastRenderedPageBreak/>
        <w:t>Тяжелая степень анемии:</w:t>
      </w:r>
    </w:p>
    <w:p w14:paraId="54D5873E" w14:textId="153030F9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одышка при умеренной или незначительной нагрузке</w:t>
      </w:r>
      <w:r w:rsidR="00D54D5E">
        <w:rPr>
          <w:color w:val="000000"/>
          <w:lang w:eastAsia="ru-RU" w:bidi="ru-RU"/>
        </w:rPr>
        <w:t>,</w:t>
      </w:r>
    </w:p>
    <w:p w14:paraId="1EB23FED" w14:textId="6DE876F2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головная боль, головокружение</w:t>
      </w:r>
      <w:r w:rsidR="00D54D5E">
        <w:rPr>
          <w:color w:val="000000"/>
          <w:lang w:eastAsia="ru-RU" w:bidi="ru-RU"/>
        </w:rPr>
        <w:t>,</w:t>
      </w:r>
    </w:p>
    <w:p w14:paraId="374B17E0" w14:textId="56B214E8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учащенное сердцебиение (аритмия)</w:t>
      </w:r>
      <w:r>
        <w:rPr>
          <w:color w:val="000000"/>
          <w:lang w:eastAsia="ru-RU" w:bidi="ru-RU"/>
        </w:rPr>
        <w:t>,</w:t>
      </w:r>
    </w:p>
    <w:p w14:paraId="56DFCFBB" w14:textId="02E356E3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шум в ушах</w:t>
      </w:r>
      <w:r>
        <w:rPr>
          <w:color w:val="000000"/>
          <w:lang w:eastAsia="ru-RU" w:bidi="ru-RU"/>
        </w:rPr>
        <w:t>,</w:t>
      </w:r>
    </w:p>
    <w:p w14:paraId="63310D3A" w14:textId="2EE874E2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нарушение сна (например, затрудненное засыпание, частые пробуждения ночью)</w:t>
      </w:r>
      <w:r>
        <w:rPr>
          <w:color w:val="000000"/>
          <w:lang w:eastAsia="ru-RU" w:bidi="ru-RU"/>
        </w:rPr>
        <w:t>,</w:t>
      </w:r>
    </w:p>
    <w:p w14:paraId="6BD5512B" w14:textId="77777777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снижение аппетита, изменения пищевых пристрастий в виде отказа от ранее любимой еды:</w:t>
      </w:r>
    </w:p>
    <w:p w14:paraId="7197DC6C" w14:textId="6558824D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извращение аппетита (поедание мела, грязи, красок и др.) и обоняния (нравятся резкие запахи бензина, красок, лаков)</w:t>
      </w:r>
      <w:r>
        <w:rPr>
          <w:color w:val="000000"/>
          <w:lang w:eastAsia="ru-RU" w:bidi="ru-RU"/>
        </w:rPr>
        <w:t>,</w:t>
      </w:r>
    </w:p>
    <w:p w14:paraId="69F01A89" w14:textId="7FB566BB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бледность видимых слизистых и ногтевых лож, кожных покровов</w:t>
      </w:r>
      <w:r>
        <w:rPr>
          <w:color w:val="000000"/>
          <w:lang w:eastAsia="ru-RU" w:bidi="ru-RU"/>
        </w:rPr>
        <w:t>,</w:t>
      </w:r>
    </w:p>
    <w:p w14:paraId="3B36EAFD" w14:textId="5CFFA438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повышенная чувствительность к холоду — пациент постоянно мерзнет</w:t>
      </w:r>
      <w:r>
        <w:rPr>
          <w:color w:val="000000"/>
          <w:lang w:eastAsia="ru-RU" w:bidi="ru-RU"/>
        </w:rPr>
        <w:t>,</w:t>
      </w:r>
    </w:p>
    <w:p w14:paraId="44E1B0FE" w14:textId="3BE361FF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развиваются воспаления языка (глосситы), губ (хейл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т)</w:t>
      </w:r>
      <w:r>
        <w:rPr>
          <w:color w:val="000000"/>
          <w:lang w:eastAsia="ru-RU" w:bidi="ru-RU"/>
        </w:rPr>
        <w:t>,</w:t>
      </w:r>
    </w:p>
    <w:p w14:paraId="214FEC3F" w14:textId="687448EA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истонченные, исчерченные, ломкие ногти</w:t>
      </w:r>
      <w:r>
        <w:rPr>
          <w:color w:val="000000"/>
          <w:lang w:eastAsia="ru-RU" w:bidi="ru-RU"/>
        </w:rPr>
        <w:t>,</w:t>
      </w:r>
    </w:p>
    <w:p w14:paraId="1226FCEA" w14:textId="77777777" w:rsidR="00C83EE8" w:rsidRPr="00C83EE8" w:rsidRDefault="00C83EE8" w:rsidP="00C83EE8">
      <w:pPr>
        <w:pStyle w:val="11"/>
        <w:numPr>
          <w:ilvl w:val="0"/>
          <w:numId w:val="29"/>
        </w:numPr>
        <w:tabs>
          <w:tab w:val="left" w:pos="799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частые простудные заболевания.</w:t>
      </w:r>
    </w:p>
    <w:p w14:paraId="7CC1502E" w14:textId="77777777" w:rsidR="00C83EE8" w:rsidRPr="00D54D5E" w:rsidRDefault="00C83EE8" w:rsidP="00C83EE8">
      <w:pPr>
        <w:pStyle w:val="13"/>
        <w:keepNext/>
        <w:keepLines/>
        <w:tabs>
          <w:tab w:val="left" w:pos="993"/>
        </w:tabs>
        <w:spacing w:line="360" w:lineRule="auto"/>
        <w:ind w:firstLine="709"/>
        <w:jc w:val="both"/>
        <w:rPr>
          <w:i w:val="0"/>
          <w:iCs w:val="0"/>
        </w:rPr>
      </w:pPr>
      <w:bookmarkStart w:id="2" w:name="bookmark4"/>
      <w:r w:rsidRPr="00D54D5E">
        <w:rPr>
          <w:i w:val="0"/>
          <w:iCs w:val="0"/>
          <w:color w:val="000000"/>
          <w:lang w:eastAsia="ru-RU" w:bidi="ru-RU"/>
        </w:rPr>
        <w:t>Клинические проявления</w:t>
      </w:r>
      <w:bookmarkEnd w:id="2"/>
    </w:p>
    <w:p w14:paraId="1F2DF73D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Все симптомы железодефицитной анемии объединены в два синдрома (устойчивая совокупность симптомов, возникающих по единой причине).</w:t>
      </w:r>
    </w:p>
    <w:p w14:paraId="4172A2D2" w14:textId="77777777" w:rsidR="00C83EE8" w:rsidRPr="00D54D5E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Анемический синдром</w:t>
      </w:r>
    </w:p>
    <w:p w14:paraId="65DD2CF3" w14:textId="5507A94B" w:rsidR="00C83EE8" w:rsidRPr="00C83EE8" w:rsidRDefault="00C83EE8" w:rsidP="00C83EE8">
      <w:pPr>
        <w:pStyle w:val="11"/>
        <w:numPr>
          <w:ilvl w:val="0"/>
          <w:numId w:val="30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общая слабость</w:t>
      </w:r>
      <w:r w:rsidR="00D54D5E">
        <w:rPr>
          <w:color w:val="000000"/>
          <w:lang w:eastAsia="ru-RU" w:bidi="ru-RU"/>
        </w:rPr>
        <w:t>,</w:t>
      </w:r>
    </w:p>
    <w:p w14:paraId="71125E3C" w14:textId="079E8E32" w:rsidR="00C83EE8" w:rsidRPr="00C83EE8" w:rsidRDefault="00C83EE8" w:rsidP="00C83EE8">
      <w:pPr>
        <w:pStyle w:val="11"/>
        <w:numPr>
          <w:ilvl w:val="0"/>
          <w:numId w:val="30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снижение работоспособности</w:t>
      </w:r>
      <w:r w:rsidR="00D54D5E">
        <w:rPr>
          <w:color w:val="000000"/>
          <w:lang w:eastAsia="ru-RU" w:bidi="ru-RU"/>
        </w:rPr>
        <w:t>,</w:t>
      </w:r>
    </w:p>
    <w:p w14:paraId="68B61C94" w14:textId="2DE55393" w:rsidR="00C83EE8" w:rsidRPr="00C83EE8" w:rsidRDefault="00C83EE8" w:rsidP="00C83EE8">
      <w:pPr>
        <w:pStyle w:val="11"/>
        <w:numPr>
          <w:ilvl w:val="0"/>
          <w:numId w:val="30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головокружение</w:t>
      </w:r>
      <w:r>
        <w:rPr>
          <w:color w:val="000000"/>
          <w:lang w:eastAsia="ru-RU" w:bidi="ru-RU"/>
        </w:rPr>
        <w:t>,</w:t>
      </w:r>
    </w:p>
    <w:p w14:paraId="2D73527A" w14:textId="6427761D" w:rsidR="00C83EE8" w:rsidRPr="00C83EE8" w:rsidRDefault="00C83EE8" w:rsidP="00C83EE8">
      <w:pPr>
        <w:pStyle w:val="11"/>
        <w:numPr>
          <w:ilvl w:val="0"/>
          <w:numId w:val="30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обморочные состояния (помрачение сознания)</w:t>
      </w:r>
      <w:r>
        <w:rPr>
          <w:color w:val="000000"/>
          <w:lang w:eastAsia="ru-RU" w:bidi="ru-RU"/>
        </w:rPr>
        <w:t>,</w:t>
      </w:r>
    </w:p>
    <w:p w14:paraId="3C2FDDB3" w14:textId="6BA1E0EE" w:rsidR="00C83EE8" w:rsidRPr="00C83EE8" w:rsidRDefault="00C83EE8" w:rsidP="00C83EE8">
      <w:pPr>
        <w:pStyle w:val="11"/>
        <w:numPr>
          <w:ilvl w:val="0"/>
          <w:numId w:val="30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шум в ушах</w:t>
      </w:r>
      <w:r w:rsidR="00D54D5E">
        <w:rPr>
          <w:color w:val="000000"/>
          <w:lang w:eastAsia="ru-RU" w:bidi="ru-RU"/>
        </w:rPr>
        <w:t>,</w:t>
      </w:r>
    </w:p>
    <w:p w14:paraId="1358EB88" w14:textId="6D4EC0FC" w:rsidR="00C83EE8" w:rsidRPr="00C83EE8" w:rsidRDefault="00C83EE8" w:rsidP="00C83EE8">
      <w:pPr>
        <w:pStyle w:val="11"/>
        <w:numPr>
          <w:ilvl w:val="0"/>
          <w:numId w:val="30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мелькание «мушек» перед глазами</w:t>
      </w:r>
      <w:r w:rsidR="00D54D5E">
        <w:rPr>
          <w:color w:val="000000"/>
          <w:lang w:eastAsia="ru-RU" w:bidi="ru-RU"/>
        </w:rPr>
        <w:t>,</w:t>
      </w:r>
    </w:p>
    <w:p w14:paraId="5550692B" w14:textId="77777777" w:rsidR="00C83EE8" w:rsidRPr="00C83EE8" w:rsidRDefault="00C83EE8" w:rsidP="00C83EE8">
      <w:pPr>
        <w:pStyle w:val="11"/>
        <w:numPr>
          <w:ilvl w:val="0"/>
          <w:numId w:val="30"/>
        </w:numPr>
        <w:tabs>
          <w:tab w:val="left" w:pos="473"/>
          <w:tab w:val="left" w:pos="993"/>
          <w:tab w:val="left" w:pos="1695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одышка (учащенное дыхание) и ускоренное сердцебиение при</w:t>
      </w:r>
    </w:p>
    <w:p w14:paraId="08DF6945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незначительной физической нагрузке.</w:t>
      </w:r>
    </w:p>
    <w:p w14:paraId="3BB3F369" w14:textId="77777777" w:rsidR="00D54D5E" w:rsidRDefault="00D54D5E" w:rsidP="00C83EE8">
      <w:pPr>
        <w:pStyle w:val="11"/>
        <w:tabs>
          <w:tab w:val="left" w:pos="993"/>
        </w:tabs>
        <w:spacing w:line="360" w:lineRule="auto"/>
        <w:ind w:firstLine="709"/>
        <w:jc w:val="both"/>
        <w:rPr>
          <w:color w:val="000000"/>
          <w:lang w:eastAsia="ru-RU" w:bidi="ru-RU"/>
        </w:rPr>
      </w:pPr>
    </w:p>
    <w:p w14:paraId="7DD63CF3" w14:textId="014E80E8" w:rsidR="00C83EE8" w:rsidRPr="00D54D5E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proofErr w:type="spellStart"/>
      <w:r w:rsidRPr="00D54D5E">
        <w:rPr>
          <w:color w:val="000000"/>
          <w:lang w:eastAsia="ru-RU" w:bidi="ru-RU"/>
        </w:rPr>
        <w:lastRenderedPageBreak/>
        <w:t>Сидеропенический</w:t>
      </w:r>
      <w:proofErr w:type="spellEnd"/>
      <w:r w:rsidRPr="00D54D5E">
        <w:rPr>
          <w:color w:val="000000"/>
          <w:lang w:eastAsia="ru-RU" w:bidi="ru-RU"/>
        </w:rPr>
        <w:t xml:space="preserve"> синдром</w:t>
      </w:r>
    </w:p>
    <w:p w14:paraId="1EED4205" w14:textId="77777777" w:rsidR="00C83EE8" w:rsidRPr="00C83EE8" w:rsidRDefault="00C83EE8" w:rsidP="00C83EE8">
      <w:pPr>
        <w:pStyle w:val="11"/>
        <w:numPr>
          <w:ilvl w:val="0"/>
          <w:numId w:val="30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Поражение эпителия (тканей, покрывающих все тело и выстилающих полые органы) любой локализации.</w:t>
      </w:r>
    </w:p>
    <w:p w14:paraId="0F0A8A84" w14:textId="77777777" w:rsidR="00C83EE8" w:rsidRPr="00C83EE8" w:rsidRDefault="00C83EE8" w:rsidP="00C83EE8">
      <w:pPr>
        <w:pStyle w:val="11"/>
        <w:numPr>
          <w:ilvl w:val="0"/>
          <w:numId w:val="30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Поражение эпителия желудочно-кишечного тракта:</w:t>
      </w:r>
    </w:p>
    <w:p w14:paraId="2270B57C" w14:textId="4F7AE68B" w:rsidR="00C83EE8" w:rsidRPr="00C83EE8" w:rsidRDefault="00C83EE8" w:rsidP="00C83EE8">
      <w:pPr>
        <w:pStyle w:val="11"/>
        <w:numPr>
          <w:ilvl w:val="0"/>
          <w:numId w:val="31"/>
        </w:numPr>
        <w:tabs>
          <w:tab w:val="left" w:pos="993"/>
          <w:tab w:val="left" w:pos="1168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трещины в углах рта</w:t>
      </w:r>
      <w:r>
        <w:rPr>
          <w:color w:val="000000"/>
          <w:lang w:eastAsia="ru-RU" w:bidi="ru-RU"/>
        </w:rPr>
        <w:t>,</w:t>
      </w:r>
    </w:p>
    <w:p w14:paraId="2C3934CD" w14:textId="77777777" w:rsidR="00D54D5E" w:rsidRDefault="00C83EE8" w:rsidP="00D54D5E">
      <w:pPr>
        <w:pStyle w:val="11"/>
        <w:numPr>
          <w:ilvl w:val="0"/>
          <w:numId w:val="31"/>
        </w:numPr>
        <w:tabs>
          <w:tab w:val="left" w:pos="993"/>
          <w:tab w:val="left" w:pos="1168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затруднения при глотании сухой и твердой пи</w:t>
      </w:r>
      <w:r w:rsidR="00D54D5E">
        <w:rPr>
          <w:color w:val="000000"/>
          <w:lang w:eastAsia="ru-RU" w:bidi="ru-RU"/>
        </w:rPr>
        <w:t>щ</w:t>
      </w:r>
      <w:r w:rsidRPr="00C83EE8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</w:t>
      </w:r>
    </w:p>
    <w:p w14:paraId="4AD73D0C" w14:textId="77777777" w:rsidR="00D54D5E" w:rsidRDefault="00C83EE8" w:rsidP="00D54D5E">
      <w:pPr>
        <w:pStyle w:val="11"/>
        <w:numPr>
          <w:ilvl w:val="0"/>
          <w:numId w:val="31"/>
        </w:numPr>
        <w:tabs>
          <w:tab w:val="left" w:pos="993"/>
          <w:tab w:val="left" w:pos="1168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жжение и боли в языке, возникающие спонтанно пли после еды. сглаженность сосочков языка (</w:t>
      </w:r>
      <w:proofErr w:type="spellStart"/>
      <w:r w:rsidRPr="00D54D5E">
        <w:rPr>
          <w:color w:val="000000"/>
          <w:lang w:eastAsia="ru-RU" w:bidi="ru-RU"/>
        </w:rPr>
        <w:t>сидеропенический</w:t>
      </w:r>
      <w:proofErr w:type="spellEnd"/>
      <w:r w:rsidRPr="00D54D5E">
        <w:rPr>
          <w:color w:val="000000"/>
          <w:lang w:eastAsia="ru-RU" w:bidi="ru-RU"/>
        </w:rPr>
        <w:t xml:space="preserve"> глоссит), стоматиты,</w:t>
      </w:r>
    </w:p>
    <w:p w14:paraId="279F7010" w14:textId="77777777" w:rsidR="00D54D5E" w:rsidRDefault="00C83EE8" w:rsidP="00D54D5E">
      <w:pPr>
        <w:pStyle w:val="11"/>
        <w:numPr>
          <w:ilvl w:val="0"/>
          <w:numId w:val="31"/>
        </w:numPr>
        <w:tabs>
          <w:tab w:val="left" w:pos="993"/>
          <w:tab w:val="left" w:pos="1168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зубы теряют блеск, быстро разрушаются, несмотря на самый тщательный уход за ними,</w:t>
      </w:r>
    </w:p>
    <w:p w14:paraId="120A24F4" w14:textId="332EDB4A" w:rsidR="00C83EE8" w:rsidRPr="00C83EE8" w:rsidRDefault="00C83EE8" w:rsidP="00D54D5E">
      <w:pPr>
        <w:pStyle w:val="11"/>
        <w:numPr>
          <w:ilvl w:val="0"/>
          <w:numId w:val="31"/>
        </w:numPr>
        <w:tabs>
          <w:tab w:val="left" w:pos="993"/>
          <w:tab w:val="left" w:pos="1168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непостоянные тупые ноющие боли в эпигастральной области (в середине верхней части живота).</w:t>
      </w:r>
    </w:p>
    <w:p w14:paraId="2A3860CF" w14:textId="77777777" w:rsidR="00C83EE8" w:rsidRPr="00C83EE8" w:rsidRDefault="00C83EE8" w:rsidP="00C83EE8">
      <w:pPr>
        <w:pStyle w:val="11"/>
        <w:numPr>
          <w:ilvl w:val="0"/>
          <w:numId w:val="32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Поражение кожи и ее придатков (волосы, ногти):</w:t>
      </w:r>
    </w:p>
    <w:p w14:paraId="4FE6B991" w14:textId="1CFE9C05" w:rsidR="00C83EE8" w:rsidRPr="00C83EE8" w:rsidRDefault="00C83EE8" w:rsidP="00D54D5E">
      <w:pPr>
        <w:pStyle w:val="11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</w:pPr>
      <w:r w:rsidRPr="00C83EE8">
        <w:rPr>
          <w:color w:val="000000"/>
          <w:lang w:eastAsia="ru-RU" w:bidi="ru-RU"/>
        </w:rPr>
        <w:t xml:space="preserve">сухая кожа с множественными </w:t>
      </w:r>
      <w:proofErr w:type="spellStart"/>
      <w:r w:rsidRPr="00C83EE8">
        <w:rPr>
          <w:color w:val="000000"/>
          <w:lang w:eastAsia="ru-RU" w:bidi="ru-RU"/>
        </w:rPr>
        <w:t>м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кротреш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нам</w:t>
      </w:r>
      <w:r w:rsidR="00D54D5E">
        <w:rPr>
          <w:color w:val="000000"/>
          <w:lang w:eastAsia="ru-RU" w:bidi="ru-RU"/>
        </w:rPr>
        <w:t>и</w:t>
      </w:r>
      <w:proofErr w:type="spellEnd"/>
      <w:r w:rsidRPr="00C83EE8">
        <w:rPr>
          <w:color w:val="000000"/>
          <w:lang w:eastAsia="ru-RU" w:bidi="ru-RU"/>
        </w:rPr>
        <w:t xml:space="preserve"> (особенно кисти рук. передняя поверхность голеней):</w:t>
      </w:r>
    </w:p>
    <w:p w14:paraId="6169DDBE" w14:textId="2936C1A7" w:rsidR="00C83EE8" w:rsidRPr="00C83EE8" w:rsidRDefault="00C83EE8" w:rsidP="00D54D5E">
      <w:pPr>
        <w:pStyle w:val="11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</w:pPr>
      <w:r w:rsidRPr="00C83EE8">
        <w:rPr>
          <w:color w:val="000000"/>
          <w:lang w:eastAsia="ru-RU" w:bidi="ru-RU"/>
        </w:rPr>
        <w:t xml:space="preserve">ногти — повышается ломкость ногтей, поперечная </w:t>
      </w:r>
      <w:proofErr w:type="spellStart"/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счерченность</w:t>
      </w:r>
      <w:proofErr w:type="spellEnd"/>
      <w:r w:rsidRPr="00C83EE8">
        <w:rPr>
          <w:color w:val="000000"/>
          <w:lang w:eastAsia="ru-RU" w:bidi="ru-RU"/>
        </w:rPr>
        <w:t>. ложкообразные вдавлен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я (</w:t>
      </w:r>
      <w:proofErr w:type="spellStart"/>
      <w:r w:rsidRPr="00C83EE8">
        <w:rPr>
          <w:color w:val="000000"/>
          <w:lang w:eastAsia="ru-RU" w:bidi="ru-RU"/>
        </w:rPr>
        <w:t>ко</w:t>
      </w:r>
      <w:r w:rsidR="00D54D5E">
        <w:rPr>
          <w:color w:val="000000"/>
          <w:lang w:eastAsia="ru-RU" w:bidi="ru-RU"/>
        </w:rPr>
        <w:t>й</w:t>
      </w:r>
      <w:r w:rsidRPr="00C83EE8">
        <w:rPr>
          <w:color w:val="000000"/>
          <w:lang w:eastAsia="ru-RU" w:bidi="ru-RU"/>
        </w:rPr>
        <w:t>лоних</w:t>
      </w:r>
      <w:r w:rsidR="00D54D5E">
        <w:rPr>
          <w:color w:val="000000"/>
          <w:lang w:eastAsia="ru-RU" w:bidi="ru-RU"/>
        </w:rPr>
        <w:t>ии</w:t>
      </w:r>
      <w:proofErr w:type="spellEnd"/>
      <w:r w:rsidRPr="00C83EE8">
        <w:rPr>
          <w:color w:val="000000"/>
          <w:lang w:eastAsia="ru-RU" w:bidi="ru-RU"/>
        </w:rPr>
        <w:t xml:space="preserve"> - </w:t>
      </w:r>
      <w:proofErr w:type="gramStart"/>
      <w:r w:rsidRPr="00C83EE8">
        <w:rPr>
          <w:color w:val="000000"/>
          <w:lang w:eastAsia="ru-RU" w:bidi="ru-RU"/>
        </w:rPr>
        <w:t>« корявые</w:t>
      </w:r>
      <w:proofErr w:type="gramEnd"/>
      <w:r w:rsidRPr="00C83EE8">
        <w:rPr>
          <w:color w:val="000000"/>
          <w:lang w:eastAsia="ru-RU" w:bidi="ru-RU"/>
        </w:rPr>
        <w:t xml:space="preserve"> ногти»)</w:t>
      </w:r>
      <w:r>
        <w:rPr>
          <w:color w:val="000000"/>
          <w:lang w:eastAsia="ru-RU" w:bidi="ru-RU"/>
        </w:rPr>
        <w:t>,</w:t>
      </w:r>
    </w:p>
    <w:p w14:paraId="356CBBB5" w14:textId="77777777" w:rsidR="00C83EE8" w:rsidRPr="00C83EE8" w:rsidRDefault="00C83EE8" w:rsidP="00D54D5E">
      <w:pPr>
        <w:pStyle w:val="11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</w:pPr>
      <w:r w:rsidRPr="00C83EE8">
        <w:rPr>
          <w:color w:val="000000"/>
          <w:lang w:eastAsia="ru-RU" w:bidi="ru-RU"/>
        </w:rPr>
        <w:t>волосы — выпадение волос, сухость и ломкость волос, преждевременная седина.</w:t>
      </w:r>
    </w:p>
    <w:p w14:paraId="2769E7FF" w14:textId="77777777" w:rsidR="00C83EE8" w:rsidRPr="00C83EE8" w:rsidRDefault="00C83EE8" w:rsidP="00C83EE8">
      <w:pPr>
        <w:pStyle w:val="11"/>
        <w:numPr>
          <w:ilvl w:val="0"/>
          <w:numId w:val="32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Извращение вкуса (в виде желания есть мел, известь, уголь, глину, сырую крупу) и извращение обоняния (пристрастие к необычным запахам - ацетона, керосина, красок, фекалии).</w:t>
      </w:r>
    </w:p>
    <w:p w14:paraId="24F5E1ED" w14:textId="6126E7D9" w:rsidR="00C83EE8" w:rsidRPr="00C83EE8" w:rsidRDefault="00C83EE8" w:rsidP="00C83EE8">
      <w:pPr>
        <w:pStyle w:val="11"/>
        <w:numPr>
          <w:ilvl w:val="0"/>
          <w:numId w:val="32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Нарушение деятельности сфинктеров (круговых мыши, замыкающих какое- либо отверст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 xml:space="preserve">е: заброс пиши из желудка в пищевод, </w:t>
      </w:r>
      <w:proofErr w:type="spellStart"/>
      <w:r w:rsidRPr="00C83EE8">
        <w:rPr>
          <w:color w:val="000000"/>
          <w:lang w:eastAsia="ru-RU" w:bidi="ru-RU"/>
        </w:rPr>
        <w:t>беталепсия</w:t>
      </w:r>
      <w:proofErr w:type="spellEnd"/>
      <w:r w:rsidRPr="00C83EE8">
        <w:rPr>
          <w:color w:val="000000"/>
          <w:lang w:eastAsia="ru-RU" w:bidi="ru-RU"/>
        </w:rPr>
        <w:t xml:space="preserve"> (недержание мочи и кала при кашле, смехе, </w:t>
      </w:r>
      <w:proofErr w:type="spellStart"/>
      <w:r w:rsidRPr="00C83EE8">
        <w:rPr>
          <w:color w:val="000000"/>
          <w:lang w:eastAsia="ru-RU" w:bidi="ru-RU"/>
        </w:rPr>
        <w:t>натуживан</w:t>
      </w:r>
      <w:r w:rsidR="00D54D5E">
        <w:rPr>
          <w:color w:val="000000"/>
          <w:lang w:eastAsia="ru-RU" w:bidi="ru-RU"/>
        </w:rPr>
        <w:t>ии</w:t>
      </w:r>
      <w:proofErr w:type="spellEnd"/>
      <w:r w:rsidRPr="00C83EE8">
        <w:rPr>
          <w:color w:val="000000"/>
          <w:lang w:eastAsia="ru-RU" w:bidi="ru-RU"/>
        </w:rPr>
        <w:t>, поднимании ноги на ступеньку)).</w:t>
      </w:r>
    </w:p>
    <w:p w14:paraId="07E91519" w14:textId="77777777" w:rsidR="00C83EE8" w:rsidRPr="00C83EE8" w:rsidRDefault="00C83EE8" w:rsidP="00C83EE8">
      <w:pPr>
        <w:pStyle w:val="11"/>
        <w:numPr>
          <w:ilvl w:val="0"/>
          <w:numId w:val="32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Слизистая оболочка дыхательных путей. Поражение гортани и трахеи может проявляться першением, чувством наличия инородного тела в горле, что будет сопровождаться непродуктивным (сухим, без мокроты) кашлем. Кроме того, слизистая оболочка дыхательных путей в норме выполняет </w:t>
      </w:r>
      <w:r w:rsidRPr="00C83EE8">
        <w:rPr>
          <w:color w:val="000000"/>
          <w:lang w:eastAsia="ru-RU" w:bidi="ru-RU"/>
        </w:rPr>
        <w:lastRenderedPageBreak/>
        <w:t>защитную функцию, предотвращая попадание чужеродных микроорганизмов и химических веществ в легкие. При ее атрофии повышается риск развития бронхита, пневмонии и других инфекционных заболевании органов дыхания.</w:t>
      </w:r>
    </w:p>
    <w:p w14:paraId="13DB04F3" w14:textId="77777777" w:rsidR="00C83EE8" w:rsidRPr="00C83EE8" w:rsidRDefault="00C83EE8" w:rsidP="00C83EE8">
      <w:pPr>
        <w:pStyle w:val="11"/>
        <w:numPr>
          <w:ilvl w:val="0"/>
          <w:numId w:val="32"/>
        </w:numPr>
        <w:tabs>
          <w:tab w:val="left" w:pos="473"/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Слизистая оболочка мочеполовой системы. Нарушение ее функции может проявляться болями при мочеиспускании и во время полового акта, недержанием мочи (чаше у детей), а также частыми инфекционными заболеваниями в пораженной области, эрозии.</w:t>
      </w:r>
    </w:p>
    <w:p w14:paraId="54599FD7" w14:textId="77777777" w:rsidR="00C83EE8" w:rsidRPr="00D54D5E" w:rsidRDefault="00C83EE8" w:rsidP="00C83EE8">
      <w:pPr>
        <w:pStyle w:val="13"/>
        <w:keepNext/>
        <w:keepLines/>
        <w:tabs>
          <w:tab w:val="left" w:pos="993"/>
        </w:tabs>
        <w:spacing w:line="360" w:lineRule="auto"/>
        <w:ind w:firstLine="709"/>
        <w:jc w:val="both"/>
        <w:rPr>
          <w:i w:val="0"/>
          <w:iCs w:val="0"/>
        </w:rPr>
      </w:pPr>
      <w:bookmarkStart w:id="3" w:name="bookmark6"/>
      <w:r w:rsidRPr="00D54D5E">
        <w:rPr>
          <w:i w:val="0"/>
          <w:iCs w:val="0"/>
          <w:color w:val="000000"/>
          <w:lang w:eastAsia="ru-RU" w:bidi="ru-RU"/>
        </w:rPr>
        <w:t>Дополнительные методы исследования</w:t>
      </w:r>
      <w:bookmarkEnd w:id="3"/>
    </w:p>
    <w:p w14:paraId="0D55D27A" w14:textId="6CD1DA59" w:rsidR="00C83EE8" w:rsidRPr="00C83EE8" w:rsidRDefault="00C83EE8" w:rsidP="00C83EE8">
      <w:pPr>
        <w:pStyle w:val="11"/>
        <w:numPr>
          <w:ilvl w:val="0"/>
          <w:numId w:val="33"/>
        </w:numPr>
        <w:tabs>
          <w:tab w:val="left" w:pos="993"/>
          <w:tab w:val="left" w:pos="1058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Анализ анамнеза заболевания и жалоб (когда появились общая слабость, одышка, головокружение, колющие боли в грудной клетке и др.</w:t>
      </w:r>
      <w:r>
        <w:rPr>
          <w:color w:val="000000"/>
          <w:lang w:eastAsia="ru-RU" w:bidi="ru-RU"/>
        </w:rPr>
        <w:t>,</w:t>
      </w:r>
      <w:r w:rsidRPr="00C83EE8">
        <w:rPr>
          <w:color w:val="000000"/>
          <w:lang w:eastAsia="ru-RU" w:bidi="ru-RU"/>
        </w:rPr>
        <w:t xml:space="preserve"> с чем пациент связывает возникновение этих симптомов).</w:t>
      </w:r>
    </w:p>
    <w:p w14:paraId="30783DDB" w14:textId="77777777" w:rsidR="00C83EE8" w:rsidRPr="00C83EE8" w:rsidRDefault="00C83EE8" w:rsidP="00C83EE8">
      <w:pPr>
        <w:pStyle w:val="11"/>
        <w:numPr>
          <w:ilvl w:val="0"/>
          <w:numId w:val="33"/>
        </w:numPr>
        <w:tabs>
          <w:tab w:val="left" w:pos="993"/>
          <w:tab w:val="left" w:pos="1058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Анализ анамнеза жизни (есть ли у пациента какие-либо хронические заболевания, отмечаются ли наследственные заболевания, имеет ли пациент вредные привычки, принимал ли длительно какие-нибудь препараты, выявлялись ли у него опухоли, контактировал ли он с токсическими (отравляющими) веществами).</w:t>
      </w:r>
    </w:p>
    <w:p w14:paraId="0FE9C27E" w14:textId="600A6EA7" w:rsidR="00C83EE8" w:rsidRPr="00C83EE8" w:rsidRDefault="00C83EE8" w:rsidP="00C83EE8">
      <w:pPr>
        <w:pStyle w:val="11"/>
        <w:numPr>
          <w:ilvl w:val="0"/>
          <w:numId w:val="33"/>
        </w:numPr>
        <w:tabs>
          <w:tab w:val="left" w:pos="993"/>
          <w:tab w:val="left" w:pos="1058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Общий осмотр (определяется цвет кожных покровов</w:t>
      </w:r>
      <w:r>
        <w:rPr>
          <w:color w:val="000000"/>
          <w:lang w:eastAsia="ru-RU" w:bidi="ru-RU"/>
        </w:rPr>
        <w:t>,</w:t>
      </w:r>
      <w:r w:rsidRPr="00C83EE8">
        <w:rPr>
          <w:color w:val="000000"/>
          <w:lang w:eastAsia="ru-RU" w:bidi="ru-RU"/>
        </w:rPr>
        <w:t xml:space="preserve"> пульс может быть учащенным, артериальное давление — сниженным).</w:t>
      </w:r>
    </w:p>
    <w:p w14:paraId="15D71DA3" w14:textId="77777777" w:rsidR="00C83EE8" w:rsidRPr="00C83EE8" w:rsidRDefault="00C83EE8" w:rsidP="00C83EE8">
      <w:pPr>
        <w:pStyle w:val="11"/>
        <w:numPr>
          <w:ilvl w:val="0"/>
          <w:numId w:val="33"/>
        </w:numPr>
        <w:tabs>
          <w:tab w:val="left" w:pos="993"/>
          <w:tab w:val="left" w:pos="1058"/>
          <w:tab w:val="left" w:pos="1740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Анализ крови. Определяется снижение количества эритроцитов,</w:t>
      </w:r>
    </w:p>
    <w:p w14:paraId="7898C317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гемоглобина, цветового показателя.</w:t>
      </w:r>
    </w:p>
    <w:p w14:paraId="17813122" w14:textId="77777777" w:rsidR="00C83EE8" w:rsidRPr="00D54D5E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Биохимический анализ крови:</w:t>
      </w:r>
    </w:p>
    <w:p w14:paraId="5246AEDB" w14:textId="45B11D94" w:rsidR="00C83EE8" w:rsidRPr="00C83EE8" w:rsidRDefault="00C83EE8" w:rsidP="00C83EE8">
      <w:pPr>
        <w:pStyle w:val="11"/>
        <w:numPr>
          <w:ilvl w:val="0"/>
          <w:numId w:val="33"/>
        </w:numPr>
        <w:tabs>
          <w:tab w:val="left" w:pos="993"/>
          <w:tab w:val="left" w:pos="1078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снижение уровня сывороточного железа</w:t>
      </w:r>
      <w:r>
        <w:rPr>
          <w:color w:val="000000"/>
          <w:lang w:eastAsia="ru-RU" w:bidi="ru-RU"/>
        </w:rPr>
        <w:t>,</w:t>
      </w:r>
    </w:p>
    <w:p w14:paraId="7CAEE8AA" w14:textId="104A360C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повышение уровня ОЖСС (общая </w:t>
      </w:r>
      <w:proofErr w:type="spellStart"/>
      <w:r w:rsidRPr="00C83EE8">
        <w:rPr>
          <w:color w:val="000000"/>
          <w:lang w:eastAsia="ru-RU" w:bidi="ru-RU"/>
        </w:rPr>
        <w:t>железосвязываю</w:t>
      </w:r>
      <w:r w:rsidR="00D54D5E">
        <w:rPr>
          <w:color w:val="000000"/>
          <w:lang w:eastAsia="ru-RU" w:bidi="ru-RU"/>
        </w:rPr>
        <w:t>щ</w:t>
      </w:r>
      <w:r w:rsidRPr="00C83EE8">
        <w:rPr>
          <w:color w:val="000000"/>
          <w:lang w:eastAsia="ru-RU" w:bidi="ru-RU"/>
        </w:rPr>
        <w:t>ая</w:t>
      </w:r>
      <w:proofErr w:type="spellEnd"/>
      <w:r w:rsidRPr="00C83EE8">
        <w:rPr>
          <w:color w:val="000000"/>
          <w:lang w:eastAsia="ru-RU" w:bidi="ru-RU"/>
        </w:rPr>
        <w:t xml:space="preserve"> способность сыворотки)</w:t>
      </w:r>
      <w:r>
        <w:rPr>
          <w:color w:val="000000"/>
          <w:lang w:eastAsia="ru-RU" w:bidi="ru-RU"/>
        </w:rPr>
        <w:t>,</w:t>
      </w:r>
    </w:p>
    <w:p w14:paraId="5D20AB2E" w14:textId="0C31EEB9" w:rsidR="00C83EE8" w:rsidRPr="00C83EE8" w:rsidRDefault="00C83EE8" w:rsidP="00C83EE8">
      <w:pPr>
        <w:pStyle w:val="11"/>
        <w:numPr>
          <w:ilvl w:val="0"/>
          <w:numId w:val="33"/>
        </w:numPr>
        <w:tabs>
          <w:tab w:val="left" w:pos="993"/>
          <w:tab w:val="left" w:pos="1078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снижение уровня насыщения трансферрина железом</w:t>
      </w:r>
      <w:r>
        <w:rPr>
          <w:color w:val="000000"/>
          <w:lang w:eastAsia="ru-RU" w:bidi="ru-RU"/>
        </w:rPr>
        <w:t>,</w:t>
      </w:r>
    </w:p>
    <w:p w14:paraId="4953F36E" w14:textId="77777777" w:rsidR="00C83EE8" w:rsidRPr="00C83EE8" w:rsidRDefault="00C83EE8" w:rsidP="00C83EE8">
      <w:pPr>
        <w:pStyle w:val="11"/>
        <w:numPr>
          <w:ilvl w:val="0"/>
          <w:numId w:val="33"/>
        </w:numPr>
        <w:tabs>
          <w:tab w:val="left" w:pos="993"/>
          <w:tab w:val="left" w:pos="1078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снижение уровня ферритина.</w:t>
      </w:r>
    </w:p>
    <w:p w14:paraId="34AE9622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Исследование костного мозга, полученного при помощи пункции кости, чаше всего грудины (центральной кости передней поверхности грудной клетки, к которой крепятся ребра), выполняется для оценки кроветворения и выявления характера анемии.</w:t>
      </w:r>
    </w:p>
    <w:p w14:paraId="28C261A8" w14:textId="77777777" w:rsidR="00C83EE8" w:rsidRPr="00C83EE8" w:rsidRDefault="00C83EE8" w:rsidP="00C83EE8">
      <w:pPr>
        <w:pStyle w:val="11"/>
        <w:numPr>
          <w:ilvl w:val="0"/>
          <w:numId w:val="34"/>
        </w:numPr>
        <w:tabs>
          <w:tab w:val="left" w:pos="993"/>
          <w:tab w:val="left" w:pos="1581"/>
          <w:tab w:val="left" w:pos="1583"/>
        </w:tabs>
        <w:spacing w:line="360" w:lineRule="auto"/>
        <w:ind w:firstLine="709"/>
        <w:jc w:val="both"/>
      </w:pPr>
      <w:proofErr w:type="spellStart"/>
      <w:r w:rsidRPr="00D54D5E">
        <w:rPr>
          <w:color w:val="000000"/>
          <w:lang w:eastAsia="ru-RU" w:bidi="ru-RU"/>
        </w:rPr>
        <w:lastRenderedPageBreak/>
        <w:t>Трепанобиопсия</w:t>
      </w:r>
      <w:proofErr w:type="spellEnd"/>
      <w:r w:rsidRPr="00D54D5E">
        <w:rPr>
          <w:color w:val="000000"/>
          <w:lang w:eastAsia="ru-RU" w:bidi="ru-RU"/>
        </w:rPr>
        <w:t xml:space="preserve"> (исследование</w:t>
      </w:r>
      <w:r w:rsidRPr="00C83EE8">
        <w:rPr>
          <w:color w:val="000000"/>
          <w:lang w:eastAsia="ru-RU" w:bidi="ru-RU"/>
        </w:rPr>
        <w:t xml:space="preserve"> костного мозга в его соотношении с</w:t>
      </w:r>
    </w:p>
    <w:p w14:paraId="44293290" w14:textId="77777777" w:rsidR="00C83EE8" w:rsidRPr="00D54D5E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окружающими тканями) выполняется при взятии на исследование столбика костного мозга с костью и надкостницей, обычно из крыла подвздошной кости с помощью специального приборы - трепана. Наиболее точно </w:t>
      </w:r>
      <w:r w:rsidRPr="00D54D5E">
        <w:rPr>
          <w:color w:val="000000"/>
          <w:lang w:eastAsia="ru-RU" w:bidi="ru-RU"/>
        </w:rPr>
        <w:t>характеризует состояние костного мозга.</w:t>
      </w:r>
    </w:p>
    <w:p w14:paraId="7B85918E" w14:textId="77777777" w:rsidR="00C83EE8" w:rsidRPr="00D54D5E" w:rsidRDefault="00C83EE8" w:rsidP="00C83EE8">
      <w:pPr>
        <w:pStyle w:val="11"/>
        <w:numPr>
          <w:ilvl w:val="0"/>
          <w:numId w:val="34"/>
        </w:numPr>
        <w:tabs>
          <w:tab w:val="left" w:pos="993"/>
          <w:tab w:val="left" w:pos="1581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Электрокардиография.</w:t>
      </w:r>
    </w:p>
    <w:p w14:paraId="4E2DED38" w14:textId="5A7E0247" w:rsidR="00C83EE8" w:rsidRPr="00D54D5E" w:rsidRDefault="00C83EE8" w:rsidP="00C83EE8">
      <w:pPr>
        <w:pStyle w:val="11"/>
        <w:numPr>
          <w:ilvl w:val="0"/>
          <w:numId w:val="34"/>
        </w:numPr>
        <w:tabs>
          <w:tab w:val="left" w:pos="993"/>
          <w:tab w:val="left" w:pos="1581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Исследование кала на наличие скрытой крови. Причиной</w:t>
      </w:r>
      <w:r w:rsidRPr="00C83EE8">
        <w:rPr>
          <w:color w:val="000000"/>
          <w:lang w:eastAsia="ru-RU" w:bidi="ru-RU"/>
        </w:rPr>
        <w:t xml:space="preserve"> появления крови в кале (мелены) может стать кровотечение из язвы, распад опухоли, болезнь Крона, неспец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фическ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 xml:space="preserve">й язвенный колит и другие заболевания. Массивные однократные кровотечения практически не приводит к развитию железодефицитной анемии, так как быстро диагностируются и устраняются. Опасность в этом плане представляют длительные, небольшие по объему кровопотери, возникающие при повреждении мелких сосудов </w:t>
      </w:r>
      <w:proofErr w:type="spellStart"/>
      <w:r w:rsidRPr="00C83EE8">
        <w:rPr>
          <w:color w:val="000000"/>
          <w:lang w:eastAsia="ru-RU" w:bidi="ru-RU"/>
        </w:rPr>
        <w:t>желудочно</w:t>
      </w:r>
      <w:r w:rsidRPr="00C83EE8">
        <w:rPr>
          <w:color w:val="000000"/>
          <w:lang w:eastAsia="ru-RU" w:bidi="ru-RU"/>
        </w:rPr>
        <w:softHyphen/>
        <w:t>кишечного</w:t>
      </w:r>
      <w:proofErr w:type="spellEnd"/>
      <w:r w:rsidRPr="00C83EE8">
        <w:rPr>
          <w:color w:val="000000"/>
          <w:lang w:eastAsia="ru-RU" w:bidi="ru-RU"/>
        </w:rPr>
        <w:t xml:space="preserve"> тра</w:t>
      </w:r>
      <w:r w:rsidR="00D54D5E">
        <w:rPr>
          <w:color w:val="000000"/>
          <w:lang w:eastAsia="ru-RU" w:bidi="ru-RU"/>
        </w:rPr>
        <w:t>к</w:t>
      </w:r>
      <w:r w:rsidRPr="00C83EE8">
        <w:rPr>
          <w:color w:val="000000"/>
          <w:lang w:eastAsia="ru-RU" w:bidi="ru-RU"/>
        </w:rPr>
        <w:t xml:space="preserve">та. В таком случае выявить кровь в кале возможно только с помощью специального исследования, которое назначается во всех случаях анемии </w:t>
      </w:r>
      <w:r w:rsidRPr="00D54D5E">
        <w:rPr>
          <w:color w:val="000000"/>
          <w:lang w:eastAsia="ru-RU" w:bidi="ru-RU"/>
        </w:rPr>
        <w:t>неясного генеза.</w:t>
      </w:r>
    </w:p>
    <w:p w14:paraId="52F26844" w14:textId="77777777" w:rsidR="00C83EE8" w:rsidRPr="00D54D5E" w:rsidRDefault="00C83EE8" w:rsidP="00C83EE8">
      <w:pPr>
        <w:pStyle w:val="11"/>
        <w:numPr>
          <w:ilvl w:val="0"/>
          <w:numId w:val="34"/>
        </w:numPr>
        <w:tabs>
          <w:tab w:val="left" w:pos="993"/>
          <w:tab w:val="left" w:pos="158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Рентгенологическое исследование желудочно-кишечного тракта.</w:t>
      </w:r>
    </w:p>
    <w:p w14:paraId="3896DA43" w14:textId="77777777" w:rsidR="00C83EE8" w:rsidRPr="00C83EE8" w:rsidRDefault="00C83EE8" w:rsidP="00C83EE8">
      <w:pPr>
        <w:pStyle w:val="11"/>
        <w:numPr>
          <w:ilvl w:val="0"/>
          <w:numId w:val="34"/>
        </w:numPr>
        <w:tabs>
          <w:tab w:val="left" w:pos="993"/>
          <w:tab w:val="left" w:pos="158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Эндоскопическое исследование</w:t>
      </w:r>
      <w:r w:rsidRPr="00C83EE8">
        <w:rPr>
          <w:color w:val="000000"/>
          <w:lang w:eastAsia="ru-RU" w:bidi="ru-RU"/>
        </w:rPr>
        <w:t xml:space="preserve"> для оценки слизистых оболочек внутренних органов, их строения и функции.</w:t>
      </w:r>
    </w:p>
    <w:p w14:paraId="0E4002DA" w14:textId="77777777" w:rsidR="00C83EE8" w:rsidRPr="00C83EE8" w:rsidRDefault="00C83EE8" w:rsidP="00C83EE8">
      <w:pPr>
        <w:pStyle w:val="11"/>
        <w:numPr>
          <w:ilvl w:val="0"/>
          <w:numId w:val="34"/>
        </w:numPr>
        <w:tabs>
          <w:tab w:val="left" w:pos="993"/>
          <w:tab w:val="left" w:pos="1583"/>
        </w:tabs>
        <w:spacing w:line="360" w:lineRule="auto"/>
        <w:ind w:firstLine="709"/>
        <w:jc w:val="both"/>
      </w:pPr>
      <w:proofErr w:type="spellStart"/>
      <w:r w:rsidRPr="00D54D5E">
        <w:rPr>
          <w:color w:val="000000"/>
          <w:lang w:eastAsia="ru-RU" w:bidi="ru-RU"/>
        </w:rPr>
        <w:t>Фиброэзофагогастродуоденоскопия</w:t>
      </w:r>
      <w:proofErr w:type="spellEnd"/>
      <w:r w:rsidRPr="00D54D5E">
        <w:rPr>
          <w:color w:val="000000"/>
          <w:lang w:eastAsia="ru-RU" w:bidi="ru-RU"/>
        </w:rPr>
        <w:t xml:space="preserve"> (</w:t>
      </w:r>
      <w:r w:rsidRPr="00C83EE8">
        <w:rPr>
          <w:color w:val="000000"/>
          <w:lang w:eastAsia="ru-RU" w:bidi="ru-RU"/>
        </w:rPr>
        <w:t>ФЭГДС) - введение эндоскопа через рот и исследование слизистой оболочки пищевода, желудка и верхних отделов кишечника.</w:t>
      </w:r>
    </w:p>
    <w:p w14:paraId="48BA15C0" w14:textId="77777777" w:rsidR="00C83EE8" w:rsidRPr="00C83EE8" w:rsidRDefault="00C83EE8" w:rsidP="00C83EE8">
      <w:pPr>
        <w:pStyle w:val="11"/>
        <w:numPr>
          <w:ilvl w:val="0"/>
          <w:numId w:val="34"/>
        </w:numPr>
        <w:tabs>
          <w:tab w:val="left" w:pos="993"/>
          <w:tab w:val="left" w:pos="1583"/>
        </w:tabs>
        <w:spacing w:line="360" w:lineRule="auto"/>
        <w:ind w:firstLine="709"/>
        <w:jc w:val="both"/>
      </w:pPr>
      <w:proofErr w:type="spellStart"/>
      <w:r w:rsidRPr="00D54D5E">
        <w:rPr>
          <w:color w:val="000000"/>
          <w:lang w:eastAsia="ru-RU" w:bidi="ru-RU"/>
        </w:rPr>
        <w:t>Ректороманоскопия</w:t>
      </w:r>
      <w:proofErr w:type="spellEnd"/>
      <w:r w:rsidRPr="00C83EE8">
        <w:rPr>
          <w:i/>
          <w:iCs/>
          <w:color w:val="000000"/>
          <w:lang w:eastAsia="ru-RU" w:bidi="ru-RU"/>
        </w:rPr>
        <w:t xml:space="preserve"> -</w:t>
      </w:r>
      <w:r w:rsidRPr="00C83EE8">
        <w:rPr>
          <w:color w:val="000000"/>
          <w:lang w:eastAsia="ru-RU" w:bidi="ru-RU"/>
        </w:rPr>
        <w:t xml:space="preserve"> исследование прямой и нижнего отдела сигмовидной кишки.</w:t>
      </w:r>
    </w:p>
    <w:p w14:paraId="25E13534" w14:textId="77777777" w:rsidR="00C83EE8" w:rsidRPr="00C83EE8" w:rsidRDefault="00C83EE8" w:rsidP="00C83EE8">
      <w:pPr>
        <w:pStyle w:val="11"/>
        <w:numPr>
          <w:ilvl w:val="0"/>
          <w:numId w:val="34"/>
        </w:numPr>
        <w:tabs>
          <w:tab w:val="left" w:pos="993"/>
          <w:tab w:val="left" w:pos="158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 xml:space="preserve">Колоноскопия </w:t>
      </w:r>
      <w:r w:rsidRPr="00C83EE8">
        <w:rPr>
          <w:i/>
          <w:iCs/>
          <w:color w:val="000000"/>
          <w:lang w:eastAsia="ru-RU" w:bidi="ru-RU"/>
        </w:rPr>
        <w:t>-</w:t>
      </w:r>
      <w:r w:rsidRPr="00C83EE8">
        <w:rPr>
          <w:color w:val="000000"/>
          <w:lang w:eastAsia="ru-RU" w:bidi="ru-RU"/>
        </w:rPr>
        <w:t xml:space="preserve"> исследование слизистой оболочки толстого кишечника.</w:t>
      </w:r>
    </w:p>
    <w:p w14:paraId="4BC2C62F" w14:textId="77777777" w:rsidR="00C83EE8" w:rsidRPr="00C83EE8" w:rsidRDefault="00C83EE8" w:rsidP="00C83EE8">
      <w:pPr>
        <w:pStyle w:val="11"/>
        <w:numPr>
          <w:ilvl w:val="0"/>
          <w:numId w:val="34"/>
        </w:numPr>
        <w:tabs>
          <w:tab w:val="left" w:pos="993"/>
          <w:tab w:val="left" w:pos="158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Лапароскопия</w:t>
      </w:r>
      <w:r w:rsidRPr="00C83EE8">
        <w:rPr>
          <w:i/>
          <w:iCs/>
          <w:color w:val="000000"/>
          <w:lang w:eastAsia="ru-RU" w:bidi="ru-RU"/>
        </w:rPr>
        <w:t xml:space="preserve"> -</w:t>
      </w:r>
      <w:r w:rsidRPr="00C83EE8">
        <w:rPr>
          <w:color w:val="000000"/>
          <w:lang w:eastAsia="ru-RU" w:bidi="ru-RU"/>
        </w:rPr>
        <w:t xml:space="preserve"> прокалывание кожи передней стенки живота и введение эндоскопа в брюшную полость.</w:t>
      </w:r>
    </w:p>
    <w:p w14:paraId="0A39DF0E" w14:textId="77777777" w:rsidR="00C83EE8" w:rsidRPr="00C83EE8" w:rsidRDefault="00C83EE8" w:rsidP="00C83EE8">
      <w:pPr>
        <w:pStyle w:val="11"/>
        <w:numPr>
          <w:ilvl w:val="0"/>
          <w:numId w:val="34"/>
        </w:numPr>
        <w:tabs>
          <w:tab w:val="left" w:pos="993"/>
          <w:tab w:val="left" w:pos="1583"/>
        </w:tabs>
        <w:spacing w:line="360" w:lineRule="auto"/>
        <w:ind w:firstLine="709"/>
        <w:jc w:val="both"/>
      </w:pPr>
      <w:proofErr w:type="spellStart"/>
      <w:r w:rsidRPr="00D54D5E">
        <w:rPr>
          <w:color w:val="000000"/>
          <w:lang w:eastAsia="ru-RU" w:bidi="ru-RU"/>
        </w:rPr>
        <w:t>Кольпоскопия</w:t>
      </w:r>
      <w:proofErr w:type="spellEnd"/>
      <w:r w:rsidRPr="00D54D5E">
        <w:rPr>
          <w:color w:val="000000"/>
          <w:lang w:eastAsia="ru-RU" w:bidi="ru-RU"/>
        </w:rPr>
        <w:t xml:space="preserve"> </w:t>
      </w:r>
      <w:r w:rsidRPr="00C83EE8">
        <w:rPr>
          <w:i/>
          <w:iCs/>
          <w:color w:val="000000"/>
          <w:lang w:eastAsia="ru-RU" w:bidi="ru-RU"/>
        </w:rPr>
        <w:t>-</w:t>
      </w:r>
      <w:r w:rsidRPr="00C83EE8">
        <w:rPr>
          <w:color w:val="000000"/>
          <w:lang w:eastAsia="ru-RU" w:bidi="ru-RU"/>
        </w:rPr>
        <w:t xml:space="preserve"> исследование влагалищной части шейки матки.</w:t>
      </w:r>
    </w:p>
    <w:p w14:paraId="692ED7BA" w14:textId="77777777" w:rsidR="00C83EE8" w:rsidRPr="00C83EE8" w:rsidRDefault="00C83EE8" w:rsidP="00C83EE8">
      <w:pPr>
        <w:pStyle w:val="11"/>
        <w:numPr>
          <w:ilvl w:val="0"/>
          <w:numId w:val="34"/>
        </w:numPr>
        <w:tabs>
          <w:tab w:val="left" w:pos="993"/>
          <w:tab w:val="left" w:pos="158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Консультации других специалистов.</w:t>
      </w:r>
    </w:p>
    <w:p w14:paraId="4516EAE3" w14:textId="77777777" w:rsidR="00C83EE8" w:rsidRPr="00386265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  <w:rPr>
          <w:b/>
          <w:bCs/>
        </w:rPr>
      </w:pPr>
      <w:r w:rsidRPr="00386265">
        <w:rPr>
          <w:b/>
          <w:bCs/>
          <w:color w:val="000000"/>
          <w:lang w:eastAsia="ru-RU" w:bidi="ru-RU"/>
        </w:rPr>
        <w:lastRenderedPageBreak/>
        <w:t>Лечение</w:t>
      </w:r>
    </w:p>
    <w:p w14:paraId="1B3DEB05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Устранение причин, вызывающих развитие анемии, является важным фактором лечения.</w:t>
      </w:r>
    </w:p>
    <w:p w14:paraId="316DEF84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Режим дня: активный образ жизни, ежедневные прогулки на свежем воздухе. Диетотерапия:</w:t>
      </w:r>
    </w:p>
    <w:p w14:paraId="618A667B" w14:textId="77777777" w:rsidR="00C83EE8" w:rsidRPr="00C83EE8" w:rsidRDefault="00C83EE8" w:rsidP="00D54D5E">
      <w:pPr>
        <w:pStyle w:val="11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</w:pPr>
      <w:r w:rsidRPr="00C83EE8">
        <w:rPr>
          <w:color w:val="000000"/>
          <w:lang w:eastAsia="ru-RU" w:bidi="ru-RU"/>
        </w:rPr>
        <w:t xml:space="preserve">употреблять </w:t>
      </w:r>
      <w:r w:rsidRPr="00C83EE8">
        <w:rPr>
          <w:smallCaps/>
          <w:color w:val="000000"/>
          <w:lang w:eastAsia="ru-RU" w:bidi="ru-RU"/>
        </w:rPr>
        <w:t>пишу</w:t>
      </w:r>
      <w:r w:rsidRPr="00C83EE8">
        <w:rPr>
          <w:color w:val="000000"/>
          <w:lang w:eastAsia="ru-RU" w:bidi="ru-RU"/>
        </w:rPr>
        <w:t xml:space="preserve"> с высоким содержанием белка (творог, мясо, рыба.</w:t>
      </w:r>
    </w:p>
    <w:p w14:paraId="158A5A1F" w14:textId="7C017725" w:rsidR="00C83EE8" w:rsidRPr="00C83EE8" w:rsidRDefault="00C83EE8" w:rsidP="00D54D5E">
      <w:pPr>
        <w:pStyle w:val="11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</w:pPr>
      <w:r w:rsidRPr="00C83EE8">
        <w:rPr>
          <w:color w:val="000000"/>
          <w:lang w:eastAsia="ru-RU" w:bidi="ru-RU"/>
        </w:rPr>
        <w:t>яичный белок, печень, почки и др.)</w:t>
      </w:r>
      <w:r>
        <w:rPr>
          <w:color w:val="000000"/>
          <w:lang w:eastAsia="ru-RU" w:bidi="ru-RU"/>
        </w:rPr>
        <w:t>,</w:t>
      </w:r>
    </w:p>
    <w:p w14:paraId="77B01E24" w14:textId="6E236710" w:rsidR="00C83EE8" w:rsidRPr="00C83EE8" w:rsidRDefault="00C83EE8" w:rsidP="00D54D5E">
      <w:pPr>
        <w:pStyle w:val="11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</w:pPr>
      <w:r w:rsidRPr="00C83EE8">
        <w:rPr>
          <w:color w:val="000000"/>
          <w:lang w:eastAsia="ru-RU" w:bidi="ru-RU"/>
        </w:rPr>
        <w:t>ограничить употребление жиров (жирных сортов мяса, птицы, рыбы, сала, жирных колбас). Предпочтение легкоусвояемым жирам (сливочное, подсолнечное, соевое, оливковое масло)</w:t>
      </w:r>
      <w:r>
        <w:rPr>
          <w:color w:val="000000"/>
          <w:lang w:eastAsia="ru-RU" w:bidi="ru-RU"/>
        </w:rPr>
        <w:t>,</w:t>
      </w:r>
    </w:p>
    <w:p w14:paraId="7A8F8AAA" w14:textId="2FA55F20" w:rsidR="00D54D5E" w:rsidRDefault="00C83EE8" w:rsidP="00D54D5E">
      <w:pPr>
        <w:pStyle w:val="11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</w:pPr>
      <w:r w:rsidRPr="00C83EE8">
        <w:rPr>
          <w:color w:val="000000"/>
          <w:lang w:eastAsia="ru-RU" w:bidi="ru-RU"/>
        </w:rPr>
        <w:t>ограничить употребление молока (не более 0,5 л в сутки) п крепкого чая. так как они препятствуют всасыванию железа в кишечнике:</w:t>
      </w:r>
    </w:p>
    <w:p w14:paraId="0C3AA607" w14:textId="3CB80473" w:rsidR="00C83EE8" w:rsidRPr="00C83EE8" w:rsidRDefault="00C83EE8" w:rsidP="00D54D5E">
      <w:pPr>
        <w:pStyle w:val="11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</w:pPr>
      <w:r w:rsidRPr="00C83EE8">
        <w:rPr>
          <w:color w:val="000000"/>
          <w:lang w:eastAsia="ru-RU" w:bidi="ru-RU"/>
        </w:rPr>
        <w:t xml:space="preserve">количество углеводов не ограничивается. Рекомендуются блюда 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 xml:space="preserve">з различных круп, сахара, меда, варенья, бобовых, изделий </w:t>
      </w:r>
      <w:r w:rsidR="00D54D5E">
        <w:rPr>
          <w:color w:val="000000"/>
          <w:lang w:eastAsia="ru-RU" w:bidi="ru-RU"/>
        </w:rPr>
        <w:t>и</w:t>
      </w:r>
      <w:r w:rsidRPr="00C83EE8">
        <w:rPr>
          <w:color w:val="000000"/>
          <w:lang w:eastAsia="ru-RU" w:bidi="ru-RU"/>
        </w:rPr>
        <w:t>з муки, овощей, фруктов, ягод</w:t>
      </w:r>
      <w:r>
        <w:rPr>
          <w:color w:val="000000"/>
          <w:lang w:eastAsia="ru-RU" w:bidi="ru-RU"/>
        </w:rPr>
        <w:t>,</w:t>
      </w:r>
    </w:p>
    <w:p w14:paraId="41001DAE" w14:textId="648BF7A1" w:rsidR="00C83EE8" w:rsidRPr="00C83EE8" w:rsidRDefault="00C83EE8" w:rsidP="00D54D5E">
      <w:pPr>
        <w:pStyle w:val="11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</w:pPr>
      <w:r w:rsidRPr="00C83EE8">
        <w:rPr>
          <w:color w:val="000000"/>
          <w:lang w:eastAsia="ru-RU" w:bidi="ru-RU"/>
        </w:rPr>
        <w:t>употребление повышенного количества витаминов группы В п С: витаминами группы В богаты дрожжи, печень, почки, бобовые, яичные желтки, мясо, рыба, молоко, творог, отруби (рисовые, пшеничные)</w:t>
      </w:r>
      <w:r>
        <w:rPr>
          <w:color w:val="000000"/>
          <w:lang w:eastAsia="ru-RU" w:bidi="ru-RU"/>
        </w:rPr>
        <w:t>,</w:t>
      </w:r>
      <w:r w:rsidRPr="00C83EE8">
        <w:rPr>
          <w:color w:val="000000"/>
          <w:lang w:eastAsia="ru-RU" w:bidi="ru-RU"/>
        </w:rPr>
        <w:t xml:space="preserve"> витамина С много в салате, зеленом луке, капусте, зернах сои</w:t>
      </w:r>
      <w:r>
        <w:rPr>
          <w:color w:val="000000"/>
          <w:lang w:eastAsia="ru-RU" w:bidi="ru-RU"/>
        </w:rPr>
        <w:t>,</w:t>
      </w:r>
    </w:p>
    <w:p w14:paraId="3C7F6C76" w14:textId="77777777" w:rsidR="00C83EE8" w:rsidRPr="00C83EE8" w:rsidRDefault="00C83EE8" w:rsidP="00D54D5E">
      <w:pPr>
        <w:pStyle w:val="11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</w:pPr>
      <w:r w:rsidRPr="00C83EE8">
        <w:rPr>
          <w:color w:val="000000"/>
          <w:lang w:eastAsia="ru-RU" w:bidi="ru-RU"/>
        </w:rPr>
        <w:t>употребление достаточного количества железосодержащих продуктов (свиная п говяжья печень, говяжий язык, мясо кролика п индейки, крупы - гречневая, овсяная, ячневая, пшено, черника, персики: икра рыб, особенно осетровых).</w:t>
      </w:r>
    </w:p>
    <w:p w14:paraId="4C33F724" w14:textId="632E9273" w:rsidR="00C83EE8" w:rsidRPr="00C83EE8" w:rsidRDefault="00C83EE8" w:rsidP="00D54D5E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Обязательное назначение препаратов железа: в первые три месяца лечения анемии — в лечебных дозах, в последующем - в профилактических. Препараты железа назначают внутрь между приемами пиши, запивая свежими фруктовыми соками пли водой, нельзя запивать молоком.</w:t>
      </w:r>
    </w:p>
    <w:p w14:paraId="009D0B88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В тяжелых случаях анемии назначают препараты железа в инъекциях внутримышечных или внутривенных, переливание </w:t>
      </w:r>
      <w:proofErr w:type="spellStart"/>
      <w:r w:rsidRPr="00C83EE8">
        <w:rPr>
          <w:color w:val="000000"/>
          <w:lang w:eastAsia="ru-RU" w:bidi="ru-RU"/>
        </w:rPr>
        <w:t>эритроцитарной</w:t>
      </w:r>
      <w:proofErr w:type="spellEnd"/>
      <w:r w:rsidRPr="00C83EE8">
        <w:rPr>
          <w:color w:val="000000"/>
          <w:lang w:eastAsia="ru-RU" w:bidi="ru-RU"/>
        </w:rPr>
        <w:t xml:space="preserve"> массы.</w:t>
      </w:r>
    </w:p>
    <w:p w14:paraId="23CFFFA7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Вещества, влияющие на усвоение железа.</w:t>
      </w:r>
    </w:p>
    <w:p w14:paraId="7D8F79B0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lastRenderedPageBreak/>
        <w:t>Медикаменты, способствующие всасыванию железа вещества: аскорбиновая кислота, янтарная кислота.</w:t>
      </w:r>
    </w:p>
    <w:p w14:paraId="043C6058" w14:textId="77777777" w:rsidR="00C83EE8" w:rsidRPr="00D54D5E" w:rsidRDefault="00C83EE8" w:rsidP="00C83EE8">
      <w:pPr>
        <w:pStyle w:val="13"/>
        <w:keepNext/>
        <w:keepLines/>
        <w:tabs>
          <w:tab w:val="left" w:pos="993"/>
        </w:tabs>
        <w:spacing w:line="360" w:lineRule="auto"/>
        <w:ind w:firstLine="709"/>
        <w:jc w:val="both"/>
        <w:rPr>
          <w:i w:val="0"/>
          <w:iCs w:val="0"/>
        </w:rPr>
      </w:pPr>
      <w:bookmarkStart w:id="4" w:name="bookmark8"/>
      <w:r w:rsidRPr="00D54D5E">
        <w:rPr>
          <w:i w:val="0"/>
          <w:iCs w:val="0"/>
          <w:color w:val="000000"/>
          <w:lang w:eastAsia="ru-RU" w:bidi="ru-RU"/>
        </w:rPr>
        <w:t>Профилактика железодефицитной анемии</w:t>
      </w:r>
      <w:bookmarkEnd w:id="4"/>
    </w:p>
    <w:p w14:paraId="1B48D488" w14:textId="6446AB05" w:rsidR="00C83EE8" w:rsidRPr="00D54D5E" w:rsidRDefault="00D54D5E" w:rsidP="00C83EE8">
      <w:pPr>
        <w:pStyle w:val="11"/>
        <w:numPr>
          <w:ilvl w:val="0"/>
          <w:numId w:val="36"/>
        </w:numPr>
        <w:tabs>
          <w:tab w:val="left" w:pos="268"/>
          <w:tab w:val="left" w:pos="993"/>
        </w:tabs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>п</w:t>
      </w:r>
      <w:r w:rsidR="00C83EE8" w:rsidRPr="00D54D5E">
        <w:rPr>
          <w:color w:val="000000"/>
          <w:lang w:eastAsia="ru-RU" w:bidi="ru-RU"/>
        </w:rPr>
        <w:t>ериодическое наблюдение за картиной крови</w:t>
      </w:r>
      <w:r>
        <w:rPr>
          <w:color w:val="000000"/>
          <w:lang w:eastAsia="ru-RU" w:bidi="ru-RU"/>
        </w:rPr>
        <w:t>,</w:t>
      </w:r>
    </w:p>
    <w:p w14:paraId="540E2099" w14:textId="6D0E17E0" w:rsidR="00C83EE8" w:rsidRPr="00D54D5E" w:rsidRDefault="00C83EE8" w:rsidP="00C83EE8">
      <w:pPr>
        <w:pStyle w:val="11"/>
        <w:numPr>
          <w:ilvl w:val="0"/>
          <w:numId w:val="36"/>
        </w:numPr>
        <w:tabs>
          <w:tab w:val="left" w:pos="268"/>
          <w:tab w:val="left" w:pos="99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употребление пиши с высоким содержанием железа (мясо, печень),</w:t>
      </w:r>
    </w:p>
    <w:p w14:paraId="550D6F3A" w14:textId="20AEF434" w:rsidR="00D54D5E" w:rsidRPr="00D54D5E" w:rsidRDefault="00D54D5E" w:rsidP="00C83EE8">
      <w:pPr>
        <w:pStyle w:val="11"/>
        <w:numPr>
          <w:ilvl w:val="0"/>
          <w:numId w:val="36"/>
        </w:numPr>
        <w:tabs>
          <w:tab w:val="left" w:pos="268"/>
          <w:tab w:val="left" w:pos="99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профилактический прием препаратов железа в группах риска,</w:t>
      </w:r>
    </w:p>
    <w:p w14:paraId="72DB236A" w14:textId="259AE5CE" w:rsidR="00D54D5E" w:rsidRPr="00D54D5E" w:rsidRDefault="00D54D5E" w:rsidP="00C83EE8">
      <w:pPr>
        <w:pStyle w:val="11"/>
        <w:numPr>
          <w:ilvl w:val="0"/>
          <w:numId w:val="36"/>
        </w:numPr>
        <w:tabs>
          <w:tab w:val="left" w:pos="268"/>
          <w:tab w:val="left" w:pos="993"/>
        </w:tabs>
        <w:spacing w:line="360" w:lineRule="auto"/>
        <w:ind w:firstLine="709"/>
        <w:jc w:val="both"/>
      </w:pPr>
      <w:r w:rsidRPr="00D54D5E">
        <w:rPr>
          <w:color w:val="000000"/>
          <w:lang w:eastAsia="ru-RU" w:bidi="ru-RU"/>
        </w:rPr>
        <w:t>оперативная ликвидация источников кровопотерь.</w:t>
      </w:r>
    </w:p>
    <w:p w14:paraId="6BDE8CE6" w14:textId="7B878793" w:rsidR="00C83EE8" w:rsidRPr="00D54D5E" w:rsidRDefault="00C83EE8" w:rsidP="00C83EE8">
      <w:pPr>
        <w:pStyle w:val="13"/>
        <w:keepNext/>
        <w:keepLines/>
        <w:tabs>
          <w:tab w:val="left" w:pos="993"/>
        </w:tabs>
        <w:spacing w:line="360" w:lineRule="auto"/>
        <w:ind w:firstLine="709"/>
        <w:jc w:val="both"/>
        <w:rPr>
          <w:i w:val="0"/>
          <w:iCs w:val="0"/>
        </w:rPr>
      </w:pPr>
      <w:bookmarkStart w:id="5" w:name="bookmark10"/>
      <w:r w:rsidRPr="00D54D5E">
        <w:rPr>
          <w:i w:val="0"/>
          <w:iCs w:val="0"/>
          <w:color w:val="000000"/>
          <w:lang w:eastAsia="ru-RU" w:bidi="ru-RU"/>
        </w:rPr>
        <w:t xml:space="preserve">Сестринский </w:t>
      </w:r>
      <w:r w:rsidR="00D54D5E">
        <w:rPr>
          <w:i w:val="0"/>
          <w:iCs w:val="0"/>
          <w:color w:val="000000"/>
          <w:lang w:eastAsia="ru-RU" w:bidi="ru-RU"/>
        </w:rPr>
        <w:t>уход</w:t>
      </w:r>
      <w:r w:rsidRPr="00D54D5E">
        <w:rPr>
          <w:i w:val="0"/>
          <w:iCs w:val="0"/>
          <w:color w:val="000000"/>
          <w:lang w:eastAsia="ru-RU" w:bidi="ru-RU"/>
        </w:rPr>
        <w:t xml:space="preserve"> при анемии</w:t>
      </w:r>
      <w:bookmarkEnd w:id="5"/>
    </w:p>
    <w:p w14:paraId="53D03436" w14:textId="1A8A787C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Сестринский </w:t>
      </w:r>
      <w:r w:rsidR="00D54D5E">
        <w:rPr>
          <w:color w:val="000000"/>
          <w:lang w:eastAsia="ru-RU" w:bidi="ru-RU"/>
        </w:rPr>
        <w:t>уход</w:t>
      </w:r>
      <w:r w:rsidRPr="00C83EE8">
        <w:rPr>
          <w:color w:val="000000"/>
          <w:lang w:eastAsia="ru-RU" w:bidi="ru-RU"/>
        </w:rPr>
        <w:t xml:space="preserve"> при анемии включает пять этапов, которые требуют выявления проблем пациента и их решения. Возможные проблемы пациентов и объём сестринских вмешательств.</w:t>
      </w:r>
    </w:p>
    <w:p w14:paraId="756FE1BE" w14:textId="36F95E43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Потенциальная угроза здоровью, связанная с дефицитом информации о своем заболевании. Проведение беседы с пациентом о его заболевании, предупреждении возможных осложнении и профилактике обострений. Обеспечение пациента необходимой научно</w:t>
      </w:r>
      <w:r w:rsidR="00D54D5E">
        <w:rPr>
          <w:color w:val="000000"/>
          <w:lang w:eastAsia="ru-RU" w:bidi="ru-RU"/>
        </w:rPr>
        <w:t>-</w:t>
      </w:r>
      <w:r w:rsidRPr="00C83EE8">
        <w:rPr>
          <w:color w:val="000000"/>
          <w:lang w:eastAsia="ru-RU" w:bidi="ru-RU"/>
        </w:rPr>
        <w:t>популярной литературой.</w:t>
      </w:r>
    </w:p>
    <w:p w14:paraId="603425F7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Трудности в принятии изменений диеты в связи со сложившимися ранее привычками. Проведение беседы с пациентом о значении и влиянии диетического питания на течение болезни и выздоровление.</w:t>
      </w:r>
    </w:p>
    <w:p w14:paraId="4BA15CF5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Поощрение пациента по соблюдению диеты и за передачами родственников.</w:t>
      </w:r>
    </w:p>
    <w:p w14:paraId="0877EFE2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Риск падения из-за слабости, головокружения, высокой температуры, нарушений координации и онемения конечностей.</w:t>
      </w:r>
    </w:p>
    <w:p w14:paraId="7C3A7283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>Контроль за соблюдением пациентом режима двигательной активности. Оказание пациенту помощи при перемещении: сопровождение его.</w:t>
      </w:r>
    </w:p>
    <w:p w14:paraId="6947FB61" w14:textId="77777777" w:rsidR="00C83EE8" w:rsidRPr="00C83EE8" w:rsidRDefault="00C83EE8" w:rsidP="00C83EE8">
      <w:pPr>
        <w:pStyle w:val="11"/>
        <w:tabs>
          <w:tab w:val="left" w:pos="993"/>
        </w:tabs>
        <w:spacing w:line="360" w:lineRule="auto"/>
        <w:ind w:firstLine="709"/>
        <w:jc w:val="both"/>
      </w:pPr>
      <w:r w:rsidRPr="00C83EE8">
        <w:rPr>
          <w:color w:val="000000"/>
          <w:lang w:eastAsia="ru-RU" w:bidi="ru-RU"/>
        </w:rPr>
        <w:t xml:space="preserve">Оказание помощи пациенту в выполнении мероприятий по личной гигиене. Обеспечение средствами связи с медперсоналом. При тошноте, изменении вкуса, создание благоприятной обстановки во время еды. Проведение беседы с родственниками пациента о характере передач. Контроль за соблюдением пациентом предписанного врачом режима двигательной активности. Контроль за своевременным приемом пациентом лекарственных </w:t>
      </w:r>
      <w:r w:rsidRPr="00C83EE8">
        <w:rPr>
          <w:color w:val="000000"/>
          <w:lang w:eastAsia="ru-RU" w:bidi="ru-RU"/>
        </w:rPr>
        <w:lastRenderedPageBreak/>
        <w:t>препаратов.</w:t>
      </w:r>
    </w:p>
    <w:p w14:paraId="1B5457D0" w14:textId="13BE9308" w:rsidR="00326B4E" w:rsidRPr="00C83EE8" w:rsidRDefault="00C83EE8" w:rsidP="00C83EE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83EE8">
        <w:rPr>
          <w:color w:val="000000"/>
          <w:sz w:val="28"/>
          <w:szCs w:val="28"/>
          <w:lang w:bidi="ru-RU"/>
        </w:rPr>
        <w:t>Обеспечение ухода за полостью рта пациента. Снижение аппетита из-за депрессии и высокой температуры тела</w:t>
      </w:r>
      <w:r>
        <w:rPr>
          <w:color w:val="000000"/>
          <w:sz w:val="28"/>
          <w:szCs w:val="28"/>
          <w:lang w:bidi="ru-RU"/>
        </w:rPr>
        <w:t>,</w:t>
      </w:r>
      <w:r w:rsidRPr="00C83EE8">
        <w:rPr>
          <w:color w:val="000000"/>
          <w:sz w:val="28"/>
          <w:szCs w:val="28"/>
          <w:lang w:bidi="ru-RU"/>
        </w:rPr>
        <w:t xml:space="preserve"> риск снижения массы тела</w:t>
      </w:r>
      <w:r>
        <w:rPr>
          <w:color w:val="000000"/>
          <w:sz w:val="28"/>
          <w:szCs w:val="28"/>
          <w:lang w:bidi="ru-RU"/>
        </w:rPr>
        <w:t>,</w:t>
      </w:r>
      <w:r w:rsidRPr="00C83EE8">
        <w:rPr>
          <w:color w:val="000000"/>
          <w:sz w:val="28"/>
          <w:szCs w:val="28"/>
          <w:lang w:bidi="ru-RU"/>
        </w:rPr>
        <w:t xml:space="preserve"> риск обезвоживания. Проведение беседы с пациентом и его родственниками о необходимости полноценного питания. Создание благоприятной обстановки во время еды.</w:t>
      </w:r>
    </w:p>
    <w:sectPr w:rsidR="00326B4E" w:rsidRPr="00C8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23"/>
    <w:multiLevelType w:val="hybridMultilevel"/>
    <w:tmpl w:val="5FA82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AD2164"/>
    <w:multiLevelType w:val="hybridMultilevel"/>
    <w:tmpl w:val="803CF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1F758B"/>
    <w:multiLevelType w:val="hybridMultilevel"/>
    <w:tmpl w:val="7276A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087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5F35BB"/>
    <w:multiLevelType w:val="hybridMultilevel"/>
    <w:tmpl w:val="F04888B8"/>
    <w:lvl w:ilvl="0" w:tplc="388A7D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94264"/>
    <w:multiLevelType w:val="hybridMultilevel"/>
    <w:tmpl w:val="575CC16C"/>
    <w:lvl w:ilvl="0" w:tplc="D9A087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A087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C64ACD"/>
    <w:multiLevelType w:val="multilevel"/>
    <w:tmpl w:val="9E525B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E84AC7"/>
    <w:multiLevelType w:val="hybridMultilevel"/>
    <w:tmpl w:val="92BC9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087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F06E01"/>
    <w:multiLevelType w:val="hybridMultilevel"/>
    <w:tmpl w:val="D17CF718"/>
    <w:lvl w:ilvl="0" w:tplc="D9A087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D79E6"/>
    <w:multiLevelType w:val="hybridMultilevel"/>
    <w:tmpl w:val="DE748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A087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22934"/>
    <w:multiLevelType w:val="hybridMultilevel"/>
    <w:tmpl w:val="BB1EE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A7D18"/>
    <w:multiLevelType w:val="multilevel"/>
    <w:tmpl w:val="A36E4C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1250EA"/>
    <w:multiLevelType w:val="hybridMultilevel"/>
    <w:tmpl w:val="AD2264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56F70D1"/>
    <w:multiLevelType w:val="hybridMultilevel"/>
    <w:tmpl w:val="6032CBD0"/>
    <w:lvl w:ilvl="0" w:tplc="D9A087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4C26F5"/>
    <w:multiLevelType w:val="hybridMultilevel"/>
    <w:tmpl w:val="7954E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E8407E"/>
    <w:multiLevelType w:val="hybridMultilevel"/>
    <w:tmpl w:val="B8CE56C2"/>
    <w:lvl w:ilvl="0" w:tplc="D9A087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A087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E77590"/>
    <w:multiLevelType w:val="multilevel"/>
    <w:tmpl w:val="CF266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AE4005"/>
    <w:multiLevelType w:val="multilevel"/>
    <w:tmpl w:val="93ACBE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7D3F5B"/>
    <w:multiLevelType w:val="hybridMultilevel"/>
    <w:tmpl w:val="6FDC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850143"/>
    <w:multiLevelType w:val="hybridMultilevel"/>
    <w:tmpl w:val="10BEA1FC"/>
    <w:lvl w:ilvl="0" w:tplc="D9A087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953A76"/>
    <w:multiLevelType w:val="hybridMultilevel"/>
    <w:tmpl w:val="F7F661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F61DF"/>
    <w:multiLevelType w:val="multilevel"/>
    <w:tmpl w:val="E042EB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9C40DA"/>
    <w:multiLevelType w:val="hybridMultilevel"/>
    <w:tmpl w:val="6B16AB52"/>
    <w:lvl w:ilvl="0" w:tplc="D9A087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A087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236EA1"/>
    <w:multiLevelType w:val="multilevel"/>
    <w:tmpl w:val="BB10D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9833DF"/>
    <w:multiLevelType w:val="multilevel"/>
    <w:tmpl w:val="3A2C2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BF23E6"/>
    <w:multiLevelType w:val="hybridMultilevel"/>
    <w:tmpl w:val="BB1EE69A"/>
    <w:lvl w:ilvl="0" w:tplc="388A7D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64D66"/>
    <w:multiLevelType w:val="multilevel"/>
    <w:tmpl w:val="05FAB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0743B3"/>
    <w:multiLevelType w:val="multilevel"/>
    <w:tmpl w:val="D9788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4F6777"/>
    <w:multiLevelType w:val="multilevel"/>
    <w:tmpl w:val="13005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4E01B9"/>
    <w:multiLevelType w:val="multilevel"/>
    <w:tmpl w:val="85A69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AF5E2F"/>
    <w:multiLevelType w:val="hybridMultilevel"/>
    <w:tmpl w:val="F4B42C94"/>
    <w:lvl w:ilvl="0" w:tplc="0EFC3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F25BD7"/>
    <w:multiLevelType w:val="multilevel"/>
    <w:tmpl w:val="0B2294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3D7A9E"/>
    <w:multiLevelType w:val="hybridMultilevel"/>
    <w:tmpl w:val="A544D3BC"/>
    <w:lvl w:ilvl="0" w:tplc="D9A087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404F7"/>
    <w:multiLevelType w:val="hybridMultilevel"/>
    <w:tmpl w:val="4F840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5A7C49"/>
    <w:multiLevelType w:val="hybridMultilevel"/>
    <w:tmpl w:val="A5AEA860"/>
    <w:lvl w:ilvl="0" w:tplc="D9A087B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1A935D6"/>
    <w:multiLevelType w:val="hybridMultilevel"/>
    <w:tmpl w:val="FE9AF1AE"/>
    <w:lvl w:ilvl="0" w:tplc="0EFC3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2A5521"/>
    <w:multiLevelType w:val="multilevel"/>
    <w:tmpl w:val="4142EA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703BC8"/>
    <w:multiLevelType w:val="hybridMultilevel"/>
    <w:tmpl w:val="570CC13E"/>
    <w:lvl w:ilvl="0" w:tplc="D9A087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8A7DF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F20364"/>
    <w:multiLevelType w:val="hybridMultilevel"/>
    <w:tmpl w:val="338AADA8"/>
    <w:lvl w:ilvl="0" w:tplc="7EFE4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FA2910"/>
    <w:multiLevelType w:val="multilevel"/>
    <w:tmpl w:val="08FAAF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2"/>
  </w:num>
  <w:num w:numId="4">
    <w:abstractNumId w:val="6"/>
  </w:num>
  <w:num w:numId="5">
    <w:abstractNumId w:val="21"/>
  </w:num>
  <w:num w:numId="6">
    <w:abstractNumId w:val="11"/>
  </w:num>
  <w:num w:numId="7">
    <w:abstractNumId w:val="36"/>
  </w:num>
  <w:num w:numId="8">
    <w:abstractNumId w:val="7"/>
  </w:num>
  <w:num w:numId="9">
    <w:abstractNumId w:val="0"/>
  </w:num>
  <w:num w:numId="10">
    <w:abstractNumId w:val="19"/>
  </w:num>
  <w:num w:numId="11">
    <w:abstractNumId w:val="13"/>
  </w:num>
  <w:num w:numId="12">
    <w:abstractNumId w:val="37"/>
  </w:num>
  <w:num w:numId="13">
    <w:abstractNumId w:val="12"/>
  </w:num>
  <w:num w:numId="14">
    <w:abstractNumId w:val="2"/>
  </w:num>
  <w:num w:numId="15">
    <w:abstractNumId w:val="14"/>
  </w:num>
  <w:num w:numId="16">
    <w:abstractNumId w:val="31"/>
  </w:num>
  <w:num w:numId="17">
    <w:abstractNumId w:val="18"/>
  </w:num>
  <w:num w:numId="18">
    <w:abstractNumId w:val="24"/>
  </w:num>
  <w:num w:numId="19">
    <w:abstractNumId w:val="9"/>
  </w:num>
  <w:num w:numId="20">
    <w:abstractNumId w:val="3"/>
  </w:num>
  <w:num w:numId="21">
    <w:abstractNumId w:val="17"/>
  </w:num>
  <w:num w:numId="22">
    <w:abstractNumId w:val="33"/>
  </w:num>
  <w:num w:numId="23">
    <w:abstractNumId w:val="30"/>
  </w:num>
  <w:num w:numId="24">
    <w:abstractNumId w:val="25"/>
  </w:num>
  <w:num w:numId="25">
    <w:abstractNumId w:val="26"/>
  </w:num>
  <w:num w:numId="26">
    <w:abstractNumId w:val="22"/>
  </w:num>
  <w:num w:numId="27">
    <w:abstractNumId w:val="28"/>
  </w:num>
  <w:num w:numId="28">
    <w:abstractNumId w:val="16"/>
  </w:num>
  <w:num w:numId="29">
    <w:abstractNumId w:val="35"/>
  </w:num>
  <w:num w:numId="30">
    <w:abstractNumId w:val="10"/>
  </w:num>
  <w:num w:numId="31">
    <w:abstractNumId w:val="27"/>
  </w:num>
  <w:num w:numId="32">
    <w:abstractNumId w:val="20"/>
  </w:num>
  <w:num w:numId="33">
    <w:abstractNumId w:val="38"/>
  </w:num>
  <w:num w:numId="34">
    <w:abstractNumId w:val="5"/>
  </w:num>
  <w:num w:numId="35">
    <w:abstractNumId w:val="23"/>
  </w:num>
  <w:num w:numId="36">
    <w:abstractNumId w:val="15"/>
  </w:num>
  <w:num w:numId="37">
    <w:abstractNumId w:val="1"/>
  </w:num>
  <w:num w:numId="38">
    <w:abstractNumId w:val="2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85"/>
    <w:rsid w:val="00326B4E"/>
    <w:rsid w:val="00386265"/>
    <w:rsid w:val="0060680C"/>
    <w:rsid w:val="00641D73"/>
    <w:rsid w:val="006F3585"/>
    <w:rsid w:val="00945384"/>
    <w:rsid w:val="009B6E25"/>
    <w:rsid w:val="00A4358B"/>
    <w:rsid w:val="00C83EE8"/>
    <w:rsid w:val="00D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E4D5"/>
  <w15:chartTrackingRefBased/>
  <w15:docId w15:val="{062C38AB-71E7-43F4-8950-2DC9BE8F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E25"/>
    <w:pPr>
      <w:keepNext/>
      <w:jc w:val="center"/>
      <w:outlineLvl w:val="0"/>
    </w:pPr>
    <w:rPr>
      <w:b/>
      <w:kern w:val="28"/>
      <w:sz w:val="26"/>
    </w:rPr>
  </w:style>
  <w:style w:type="paragraph" w:styleId="5">
    <w:name w:val="heading 5"/>
    <w:basedOn w:val="a"/>
    <w:next w:val="a"/>
    <w:link w:val="50"/>
    <w:qFormat/>
    <w:rsid w:val="009B6E25"/>
    <w:pPr>
      <w:keepNext/>
      <w:ind w:right="-2"/>
      <w:jc w:val="both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9B6E25"/>
    <w:pPr>
      <w:keepNext/>
      <w:ind w:right="-2"/>
      <w:jc w:val="center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9B6E25"/>
    <w:pPr>
      <w:keepNext/>
      <w:ind w:right="-2"/>
      <w:jc w:val="both"/>
      <w:outlineLvl w:val="6"/>
    </w:pPr>
    <w:rPr>
      <w:i/>
      <w:iCs/>
    </w:rPr>
  </w:style>
  <w:style w:type="paragraph" w:styleId="9">
    <w:name w:val="heading 9"/>
    <w:basedOn w:val="a"/>
    <w:next w:val="a"/>
    <w:link w:val="90"/>
    <w:qFormat/>
    <w:rsid w:val="009B6E25"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E25"/>
    <w:rPr>
      <w:rFonts w:ascii="Times New Roman" w:eastAsia="Times New Roman" w:hAnsi="Times New Roman" w:cs="Times New Roman"/>
      <w:b/>
      <w:kern w:val="28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6E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B6E2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6E2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6E2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3">
    <w:name w:val="header"/>
    <w:basedOn w:val="a"/>
    <w:link w:val="a4"/>
    <w:rsid w:val="009B6E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6E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B6E25"/>
    <w:pPr>
      <w:ind w:right="-2"/>
      <w:jc w:val="both"/>
    </w:pPr>
    <w:rPr>
      <w:bCs/>
      <w:szCs w:val="24"/>
    </w:rPr>
  </w:style>
  <w:style w:type="character" w:customStyle="1" w:styleId="20">
    <w:name w:val="Основной текст 2 Знак"/>
    <w:basedOn w:val="a0"/>
    <w:link w:val="2"/>
    <w:rsid w:val="009B6E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C83EE8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C83E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Основной текст1"/>
    <w:basedOn w:val="a"/>
    <w:link w:val="a5"/>
    <w:rsid w:val="00C83EE8"/>
    <w:pPr>
      <w:widowControl w:val="0"/>
    </w:pPr>
    <w:rPr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C83EE8"/>
    <w:pPr>
      <w:widowControl w:val="0"/>
      <w:jc w:val="center"/>
      <w:outlineLvl w:val="0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3168</Words>
  <Characters>18061</Characters>
  <Application>Microsoft Office Word</Application>
  <DocSecurity>0</DocSecurity>
  <Lines>150</Lines>
  <Paragraphs>42</Paragraphs>
  <ScaleCrop>false</ScaleCrop>
  <Company/>
  <LinksUpToDate>false</LinksUpToDate>
  <CharactersWithSpaces>21187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Копылов</dc:creator>
  <cp:keywords/>
  <dc:description/>
  <cp:lastModifiedBy>Егор Копылов</cp:lastModifiedBy>
  <cp:revision>12</cp:revision>
  <dcterms:created xsi:type="dcterms:W3CDTF">2023-09-24T10:29:00Z</dcterms:created>
  <dcterms:modified xsi:type="dcterms:W3CDTF">2023-09-24T11:55:00Z</dcterms:modified>
</cp:coreProperties>
</file>