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DD3B" w14:textId="559918C9" w:rsidR="0073530E" w:rsidRPr="0073530E" w:rsidRDefault="0073530E" w:rsidP="00AE6039">
      <w:pPr>
        <w:pStyle w:val="11"/>
        <w:tabs>
          <w:tab w:val="left" w:pos="993"/>
        </w:tabs>
        <w:spacing w:line="360" w:lineRule="auto"/>
        <w:ind w:firstLine="709"/>
        <w:jc w:val="both"/>
        <w:rPr>
          <w:b/>
          <w:bCs/>
          <w:color w:val="000000"/>
          <w:lang w:eastAsia="ru-RU" w:bidi="ru-RU"/>
        </w:rPr>
      </w:pPr>
      <w:r w:rsidRPr="0073530E">
        <w:rPr>
          <w:b/>
          <w:bCs/>
          <w:color w:val="000000"/>
          <w:lang w:eastAsia="ru-RU" w:bidi="ru-RU"/>
        </w:rPr>
        <w:t>Сестринский уход при лейкозах</w:t>
      </w:r>
    </w:p>
    <w:p w14:paraId="656F7B65" w14:textId="02B5E95C" w:rsidR="0073530E" w:rsidRPr="0073530E" w:rsidRDefault="0073530E" w:rsidP="00AE6039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 xml:space="preserve">Острый лейкоз </w:t>
      </w:r>
      <w:r>
        <w:rPr>
          <w:color w:val="000000"/>
          <w:lang w:eastAsia="ru-RU" w:bidi="ru-RU"/>
        </w:rPr>
        <w:t>–</w:t>
      </w:r>
      <w:r w:rsidRPr="0073530E">
        <w:rPr>
          <w:color w:val="000000"/>
          <w:lang w:eastAsia="ru-RU" w:bidi="ru-RU"/>
        </w:rPr>
        <w:t xml:space="preserve"> злокачественное заболевание кроветворной ткани с первичной локализацией патологического процесса в костном мозге.</w:t>
      </w:r>
    </w:p>
    <w:p w14:paraId="55015B72" w14:textId="7C94AD93" w:rsidR="0073530E" w:rsidRPr="0073530E" w:rsidRDefault="0073530E" w:rsidP="00AE6039">
      <w:pPr>
        <w:pStyle w:val="11"/>
        <w:tabs>
          <w:tab w:val="left" w:pos="993"/>
          <w:tab w:val="left" w:pos="2131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Этиология:</w:t>
      </w:r>
      <w:r w:rsidRPr="0073530E">
        <w:rPr>
          <w:color w:val="000000"/>
          <w:lang w:eastAsia="ru-RU" w:bidi="ru-RU"/>
        </w:rPr>
        <w:tab/>
        <w:t>наследственная предрасположенность, хромосомные аберрации,</w:t>
      </w:r>
      <w:r>
        <w:t xml:space="preserve"> </w:t>
      </w:r>
      <w:r w:rsidRPr="0073530E">
        <w:rPr>
          <w:color w:val="000000"/>
          <w:lang w:eastAsia="ru-RU" w:bidi="ru-RU"/>
        </w:rPr>
        <w:t>конституциональные особенности, мутагенные факторы (</w:t>
      </w:r>
      <w:proofErr w:type="spellStart"/>
      <w:r w:rsidRPr="0073530E">
        <w:rPr>
          <w:color w:val="000000"/>
          <w:lang w:eastAsia="ru-RU" w:bidi="ru-RU"/>
        </w:rPr>
        <w:t>онковирусы</w:t>
      </w:r>
      <w:proofErr w:type="spellEnd"/>
      <w:r w:rsidRPr="0073530E">
        <w:rPr>
          <w:color w:val="000000"/>
          <w:lang w:eastAsia="ru-RU" w:bidi="ru-RU"/>
        </w:rPr>
        <w:t>, химические вещества: бензол, стероидные, азотистые соединения, инсектициды), ионизирующая радиация.</w:t>
      </w:r>
    </w:p>
    <w:p w14:paraId="301E0586" w14:textId="77777777" w:rsidR="0073530E" w:rsidRPr="0073530E" w:rsidRDefault="0073530E" w:rsidP="00AE6039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Патогенез сводится к нарушению информации деления, дифференциации клеток и выходу их из-под контроля регулирующих факторов. В детском возрасте преобладают острые лейкозы. В 75% случаев - острый лимфоидный лейкоз.</w:t>
      </w:r>
    </w:p>
    <w:p w14:paraId="0AC6B435" w14:textId="77777777" w:rsidR="0073530E" w:rsidRPr="0073530E" w:rsidRDefault="0073530E" w:rsidP="00AE6039">
      <w:pPr>
        <w:pStyle w:val="11"/>
        <w:tabs>
          <w:tab w:val="left" w:pos="993"/>
        </w:tabs>
        <w:spacing w:line="360" w:lineRule="auto"/>
        <w:ind w:firstLine="709"/>
        <w:jc w:val="both"/>
        <w:rPr>
          <w:b/>
          <w:bCs/>
        </w:rPr>
      </w:pPr>
      <w:r w:rsidRPr="0073530E">
        <w:rPr>
          <w:b/>
          <w:bCs/>
          <w:color w:val="000000"/>
          <w:lang w:eastAsia="ru-RU" w:bidi="ru-RU"/>
        </w:rPr>
        <w:t>Клиника в зависимости от периода болезни:</w:t>
      </w:r>
    </w:p>
    <w:p w14:paraId="03FC1685" w14:textId="15D977D0" w:rsidR="0073530E" w:rsidRPr="0073530E" w:rsidRDefault="0073530E" w:rsidP="00AE6039">
      <w:pPr>
        <w:pStyle w:val="11"/>
        <w:numPr>
          <w:ilvl w:val="0"/>
          <w:numId w:val="1"/>
        </w:numPr>
        <w:tabs>
          <w:tab w:val="left" w:pos="993"/>
          <w:tab w:val="left" w:pos="1064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 xml:space="preserve">Начальный период: </w:t>
      </w:r>
      <w:r>
        <w:rPr>
          <w:color w:val="000000"/>
          <w:lang w:eastAsia="ru-RU" w:bidi="ru-RU"/>
        </w:rPr>
        <w:t>д</w:t>
      </w:r>
      <w:r w:rsidRPr="0073530E">
        <w:rPr>
          <w:color w:val="000000"/>
          <w:lang w:eastAsia="ru-RU" w:bidi="ru-RU"/>
        </w:rPr>
        <w:t xml:space="preserve">оминируют симптомы общей интоксикации: снижение аппетита, повышенная утомляемость, потеря веса, нарастающая бледность кожных покровов, периодические подъёмы </w:t>
      </w:r>
      <w:r w:rsidRPr="0073530E">
        <w:rPr>
          <w:color w:val="000000"/>
          <w:lang w:val="en-US" w:bidi="en-US"/>
        </w:rPr>
        <w:t>t</w:t>
      </w:r>
      <w:r w:rsidRPr="0073530E">
        <w:rPr>
          <w:color w:val="000000"/>
          <w:lang w:bidi="en-US"/>
        </w:rPr>
        <w:t xml:space="preserve"> </w:t>
      </w:r>
      <w:r w:rsidRPr="0073530E">
        <w:rPr>
          <w:color w:val="000000"/>
          <w:lang w:eastAsia="ru-RU" w:bidi="ru-RU"/>
        </w:rPr>
        <w:t>без причины, боли в костях, суставах, увеличение лимфоузлов</w:t>
      </w:r>
    </w:p>
    <w:p w14:paraId="78F8A7CE" w14:textId="77777777" w:rsidR="0073530E" w:rsidRPr="0073530E" w:rsidRDefault="0073530E" w:rsidP="00AE6039">
      <w:pPr>
        <w:pStyle w:val="11"/>
        <w:numPr>
          <w:ilvl w:val="0"/>
          <w:numId w:val="1"/>
        </w:numPr>
        <w:tabs>
          <w:tab w:val="left" w:pos="993"/>
          <w:tab w:val="left" w:pos="172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Период разгара:</w:t>
      </w:r>
    </w:p>
    <w:p w14:paraId="764A9294" w14:textId="706FCC63" w:rsidR="0073530E" w:rsidRPr="0073530E" w:rsidRDefault="0073530E" w:rsidP="00AE6039">
      <w:pPr>
        <w:pStyle w:val="11"/>
        <w:numPr>
          <w:ilvl w:val="0"/>
          <w:numId w:val="2"/>
        </w:numPr>
        <w:tabs>
          <w:tab w:val="left" w:pos="99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Усиливаются симптомы интоксикации</w:t>
      </w:r>
    </w:p>
    <w:p w14:paraId="42000B2B" w14:textId="75CE3A4C" w:rsidR="0073530E" w:rsidRPr="0073530E" w:rsidRDefault="0073530E" w:rsidP="00AE6039">
      <w:pPr>
        <w:pStyle w:val="11"/>
        <w:numPr>
          <w:ilvl w:val="0"/>
          <w:numId w:val="2"/>
        </w:numPr>
        <w:tabs>
          <w:tab w:val="left" w:pos="993"/>
          <w:tab w:val="left" w:pos="1026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Выражен основной симптомокомплекс:</w:t>
      </w:r>
      <w:r>
        <w:t xml:space="preserve"> </w:t>
      </w:r>
      <w:r>
        <w:rPr>
          <w:color w:val="000000"/>
          <w:lang w:eastAsia="ru-RU" w:bidi="ru-RU"/>
        </w:rPr>
        <w:t>а</w:t>
      </w:r>
      <w:r w:rsidRPr="0073530E">
        <w:rPr>
          <w:color w:val="000000"/>
          <w:lang w:eastAsia="ru-RU" w:bidi="ru-RU"/>
        </w:rPr>
        <w:t>немический синдром (бледность с землисто-серым или восковидным оттенком)</w:t>
      </w:r>
      <w:r>
        <w:t>, г</w:t>
      </w:r>
      <w:r w:rsidRPr="0073530E">
        <w:rPr>
          <w:color w:val="000000"/>
          <w:lang w:eastAsia="ru-RU" w:bidi="ru-RU"/>
        </w:rPr>
        <w:t>еморрагический синдром (кровоизлияния в кожу, кровотечения из носа, десен, внутренних органов)</w:t>
      </w:r>
      <w:r>
        <w:t>, к</w:t>
      </w:r>
      <w:r w:rsidRPr="0073530E">
        <w:rPr>
          <w:color w:val="000000"/>
          <w:lang w:eastAsia="ru-RU" w:bidi="ru-RU"/>
        </w:rPr>
        <w:t>остно-суставной синдром (усиление болей в костях, припухлость кистей, стоп, явления полиартрита, изменение походки, переломы костей)</w:t>
      </w:r>
      <w:r>
        <w:t>, п</w:t>
      </w:r>
      <w:r w:rsidRPr="0073530E">
        <w:rPr>
          <w:color w:val="000000"/>
          <w:lang w:eastAsia="ru-RU" w:bidi="ru-RU"/>
        </w:rPr>
        <w:t>ролиферативный синдром (увеличение печени, селезенки, лимфатических узлов)</w:t>
      </w:r>
    </w:p>
    <w:p w14:paraId="16B94F1C" w14:textId="77777777" w:rsidR="0073530E" w:rsidRPr="0073530E" w:rsidRDefault="0073530E" w:rsidP="00AE6039">
      <w:pPr>
        <w:pStyle w:val="11"/>
        <w:numPr>
          <w:ilvl w:val="0"/>
          <w:numId w:val="2"/>
        </w:numPr>
        <w:tabs>
          <w:tab w:val="left" w:pos="356"/>
          <w:tab w:val="left" w:pos="99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Поражение ЦНС (</w:t>
      </w:r>
      <w:proofErr w:type="spellStart"/>
      <w:r w:rsidRPr="0073530E">
        <w:rPr>
          <w:color w:val="000000"/>
          <w:lang w:eastAsia="ru-RU" w:bidi="ru-RU"/>
        </w:rPr>
        <w:t>нейролейкоз</w:t>
      </w:r>
      <w:proofErr w:type="spellEnd"/>
      <w:r w:rsidRPr="0073530E">
        <w:rPr>
          <w:color w:val="000000"/>
          <w:lang w:eastAsia="ru-RU" w:bidi="ru-RU"/>
        </w:rPr>
        <w:t xml:space="preserve"> - головокружение, головная боль, тошнота, диплопия, боли в позвоночнике и межреберьях, у некоторых детей резкое увеличение массы тела за короткий промежуток времени, булимию, жажду, что связано с поражением диэнцефальной области)</w:t>
      </w:r>
    </w:p>
    <w:p w14:paraId="5E1C9A85" w14:textId="77777777" w:rsidR="0073530E" w:rsidRPr="0073530E" w:rsidRDefault="0073530E" w:rsidP="00AE6039">
      <w:pPr>
        <w:pStyle w:val="11"/>
        <w:numPr>
          <w:ilvl w:val="0"/>
          <w:numId w:val="1"/>
        </w:numPr>
        <w:tabs>
          <w:tab w:val="left" w:pos="993"/>
          <w:tab w:val="left" w:pos="244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Период ремиссии:</w:t>
      </w:r>
    </w:p>
    <w:p w14:paraId="0A60C6BF" w14:textId="3FF83C49" w:rsidR="0073530E" w:rsidRPr="0073530E" w:rsidRDefault="0073530E" w:rsidP="00AE6039">
      <w:pPr>
        <w:pStyle w:val="11"/>
        <w:numPr>
          <w:ilvl w:val="0"/>
          <w:numId w:val="3"/>
        </w:numPr>
        <w:tabs>
          <w:tab w:val="left" w:pos="993"/>
          <w:tab w:val="left" w:pos="1088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lastRenderedPageBreak/>
        <w:t>период неполной ремиссии: отсутствие клиники, наличие изменений в крови</w:t>
      </w:r>
      <w:r w:rsidR="00AE6039">
        <w:rPr>
          <w:color w:val="000000"/>
          <w:lang w:eastAsia="ru-RU" w:bidi="ru-RU"/>
        </w:rPr>
        <w:t>,</w:t>
      </w:r>
    </w:p>
    <w:p w14:paraId="3DB54C7A" w14:textId="6A426601" w:rsidR="0073530E" w:rsidRPr="0073530E" w:rsidRDefault="0073530E" w:rsidP="00AE6039">
      <w:pPr>
        <w:pStyle w:val="11"/>
        <w:numPr>
          <w:ilvl w:val="0"/>
          <w:numId w:val="3"/>
        </w:numPr>
        <w:tabs>
          <w:tab w:val="left" w:pos="993"/>
          <w:tab w:val="left" w:pos="1107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период полной ремиссии: отсутствие клиники и изменений в крови</w:t>
      </w:r>
      <w:r w:rsidR="00AE6039">
        <w:rPr>
          <w:color w:val="000000"/>
          <w:lang w:eastAsia="ru-RU" w:bidi="ru-RU"/>
        </w:rPr>
        <w:t>,</w:t>
      </w:r>
    </w:p>
    <w:p w14:paraId="6F43BBE9" w14:textId="70312E04" w:rsidR="0073530E" w:rsidRPr="0073530E" w:rsidRDefault="0073530E" w:rsidP="00AE6039">
      <w:pPr>
        <w:pStyle w:val="11"/>
        <w:numPr>
          <w:ilvl w:val="0"/>
          <w:numId w:val="1"/>
        </w:numPr>
        <w:tabs>
          <w:tab w:val="left" w:pos="993"/>
          <w:tab w:val="left" w:pos="244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Рецидив: возврат клиники и изменений в крови</w:t>
      </w:r>
      <w:r w:rsidR="00AE6039">
        <w:rPr>
          <w:color w:val="000000"/>
          <w:lang w:eastAsia="ru-RU" w:bidi="ru-RU"/>
        </w:rPr>
        <w:t>,</w:t>
      </w:r>
    </w:p>
    <w:p w14:paraId="148CC073" w14:textId="77777777" w:rsidR="0073530E" w:rsidRPr="0073530E" w:rsidRDefault="0073530E" w:rsidP="00AE6039">
      <w:pPr>
        <w:pStyle w:val="11"/>
        <w:numPr>
          <w:ilvl w:val="0"/>
          <w:numId w:val="1"/>
        </w:numPr>
        <w:tabs>
          <w:tab w:val="left" w:pos="993"/>
          <w:tab w:val="left" w:pos="244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Терминальный период:</w:t>
      </w:r>
    </w:p>
    <w:p w14:paraId="76BFB758" w14:textId="77777777" w:rsidR="0073530E" w:rsidRPr="0073530E" w:rsidRDefault="0073530E" w:rsidP="00AE6039">
      <w:pPr>
        <w:pStyle w:val="11"/>
        <w:numPr>
          <w:ilvl w:val="0"/>
          <w:numId w:val="4"/>
        </w:numPr>
        <w:tabs>
          <w:tab w:val="left" w:pos="993"/>
          <w:tab w:val="left" w:pos="1088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резкая выраженность основного симптомокомплекса</w:t>
      </w:r>
    </w:p>
    <w:p w14:paraId="322A01C6" w14:textId="77777777" w:rsidR="0073530E" w:rsidRPr="0073530E" w:rsidRDefault="0073530E" w:rsidP="00AE6039">
      <w:pPr>
        <w:pStyle w:val="11"/>
        <w:numPr>
          <w:ilvl w:val="0"/>
          <w:numId w:val="4"/>
        </w:numPr>
        <w:tabs>
          <w:tab w:val="left" w:pos="993"/>
          <w:tab w:val="left" w:pos="1099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необратимые изменения со стороны внутренних органов, летальный исход</w:t>
      </w:r>
    </w:p>
    <w:p w14:paraId="33E99452" w14:textId="45C503A7" w:rsidR="0073530E" w:rsidRPr="00AE6039" w:rsidRDefault="0073530E" w:rsidP="00AE6039">
      <w:pPr>
        <w:pStyle w:val="11"/>
        <w:tabs>
          <w:tab w:val="left" w:pos="993"/>
          <w:tab w:val="left" w:pos="1099"/>
        </w:tabs>
        <w:spacing w:line="360" w:lineRule="auto"/>
        <w:ind w:firstLine="709"/>
        <w:jc w:val="both"/>
        <w:rPr>
          <w:b/>
          <w:bCs/>
        </w:rPr>
      </w:pPr>
      <w:r w:rsidRPr="00AE6039">
        <w:rPr>
          <w:b/>
          <w:bCs/>
          <w:color w:val="000000"/>
          <w:lang w:eastAsia="ru-RU" w:bidi="ru-RU"/>
        </w:rPr>
        <w:t>Диагностика:</w:t>
      </w:r>
    </w:p>
    <w:p w14:paraId="22EBD041" w14:textId="2BB02E29" w:rsidR="0073530E" w:rsidRPr="0073530E" w:rsidRDefault="0073530E" w:rsidP="00AE6039">
      <w:pPr>
        <w:pStyle w:val="11"/>
        <w:numPr>
          <w:ilvl w:val="0"/>
          <w:numId w:val="5"/>
        </w:numPr>
        <w:tabs>
          <w:tab w:val="left" w:pos="993"/>
          <w:tab w:val="left" w:pos="1095"/>
        </w:tabs>
        <w:spacing w:line="360" w:lineRule="auto"/>
        <w:ind w:firstLine="709"/>
        <w:jc w:val="both"/>
      </w:pPr>
      <w:proofErr w:type="spellStart"/>
      <w:r w:rsidRPr="0073530E">
        <w:rPr>
          <w:color w:val="000000"/>
          <w:lang w:eastAsia="ru-RU" w:bidi="ru-RU"/>
        </w:rPr>
        <w:t>Миелограмма</w:t>
      </w:r>
      <w:proofErr w:type="spellEnd"/>
      <w:r w:rsidRPr="0073530E">
        <w:rPr>
          <w:color w:val="000000"/>
          <w:lang w:eastAsia="ru-RU" w:bidi="ru-RU"/>
        </w:rPr>
        <w:t xml:space="preserve"> (стернальная пункция в верхней трети грудины). Критерием диагноза острого лейкоза является нахождение 10% и более </w:t>
      </w:r>
      <w:proofErr w:type="spellStart"/>
      <w:r w:rsidRPr="0073530E">
        <w:rPr>
          <w:color w:val="000000"/>
          <w:lang w:eastAsia="ru-RU" w:bidi="ru-RU"/>
        </w:rPr>
        <w:t>бластных</w:t>
      </w:r>
      <w:proofErr w:type="spellEnd"/>
      <w:r w:rsidRPr="0073530E">
        <w:rPr>
          <w:color w:val="000000"/>
          <w:lang w:eastAsia="ru-RU" w:bidi="ru-RU"/>
        </w:rPr>
        <w:t xml:space="preserve"> клеток в </w:t>
      </w:r>
      <w:proofErr w:type="spellStart"/>
      <w:r w:rsidRPr="0073530E">
        <w:rPr>
          <w:color w:val="000000"/>
          <w:lang w:eastAsia="ru-RU" w:bidi="ru-RU"/>
        </w:rPr>
        <w:t>миелограмме</w:t>
      </w:r>
      <w:proofErr w:type="spellEnd"/>
      <w:r w:rsidR="00AE6039">
        <w:rPr>
          <w:color w:val="000000"/>
          <w:lang w:eastAsia="ru-RU" w:bidi="ru-RU"/>
        </w:rPr>
        <w:t>,</w:t>
      </w:r>
    </w:p>
    <w:p w14:paraId="4BA10582" w14:textId="77777777" w:rsidR="0073530E" w:rsidRPr="0073530E" w:rsidRDefault="0073530E" w:rsidP="00AE6039">
      <w:pPr>
        <w:pStyle w:val="11"/>
        <w:numPr>
          <w:ilvl w:val="0"/>
          <w:numId w:val="5"/>
        </w:numPr>
        <w:tabs>
          <w:tab w:val="left" w:pos="993"/>
          <w:tab w:val="left" w:pos="1750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Цитохимическое исследование</w:t>
      </w:r>
    </w:p>
    <w:p w14:paraId="7B5D3965" w14:textId="77777777" w:rsidR="0073530E" w:rsidRPr="0073530E" w:rsidRDefault="0073530E" w:rsidP="00AE6039">
      <w:pPr>
        <w:pStyle w:val="11"/>
        <w:numPr>
          <w:ilvl w:val="0"/>
          <w:numId w:val="5"/>
        </w:numPr>
        <w:tabs>
          <w:tab w:val="left" w:pos="993"/>
          <w:tab w:val="left" w:pos="1750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Анализ периферической крови:</w:t>
      </w:r>
    </w:p>
    <w:p w14:paraId="426FCA7B" w14:textId="6F3C3972" w:rsidR="0073530E" w:rsidRPr="0073530E" w:rsidRDefault="0073530E" w:rsidP="00AE6039">
      <w:pPr>
        <w:pStyle w:val="11"/>
        <w:numPr>
          <w:ilvl w:val="0"/>
          <w:numId w:val="6"/>
        </w:numPr>
        <w:tabs>
          <w:tab w:val="left" w:pos="993"/>
          <w:tab w:val="left" w:pos="1080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основные изменения: наличие незрелых форм-бластов, «лейкемическое зияние» (между юными клетками и зрелыми формами нет переходных форм.), анемия, тромбоцитопения</w:t>
      </w:r>
      <w:r w:rsidR="00AE6039">
        <w:rPr>
          <w:color w:val="000000"/>
          <w:lang w:eastAsia="ru-RU" w:bidi="ru-RU"/>
        </w:rPr>
        <w:t>,</w:t>
      </w:r>
    </w:p>
    <w:p w14:paraId="55B7B503" w14:textId="312D96F6" w:rsidR="0073530E" w:rsidRPr="0073530E" w:rsidRDefault="0073530E" w:rsidP="00AE6039">
      <w:pPr>
        <w:pStyle w:val="11"/>
        <w:numPr>
          <w:ilvl w:val="0"/>
          <w:numId w:val="6"/>
        </w:numPr>
        <w:tabs>
          <w:tab w:val="left" w:pos="993"/>
          <w:tab w:val="left" w:pos="1090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менее постоянные: лейкоцитоз, лимфоцитоз, повышение СОЭ до 60 и выше мм/ч</w:t>
      </w:r>
      <w:r w:rsidR="00AE6039">
        <w:rPr>
          <w:color w:val="000000"/>
          <w:lang w:eastAsia="ru-RU" w:bidi="ru-RU"/>
        </w:rPr>
        <w:t>.</w:t>
      </w:r>
    </w:p>
    <w:p w14:paraId="03A81640" w14:textId="77777777" w:rsidR="0073530E" w:rsidRPr="0073530E" w:rsidRDefault="0073530E" w:rsidP="00AE6039">
      <w:pPr>
        <w:pStyle w:val="11"/>
        <w:tabs>
          <w:tab w:val="left" w:pos="993"/>
        </w:tabs>
        <w:spacing w:line="360" w:lineRule="auto"/>
        <w:ind w:firstLine="709"/>
        <w:jc w:val="both"/>
        <w:rPr>
          <w:b/>
          <w:bCs/>
        </w:rPr>
      </w:pPr>
      <w:r w:rsidRPr="0073530E">
        <w:rPr>
          <w:b/>
          <w:bCs/>
          <w:color w:val="000000"/>
          <w:lang w:eastAsia="ru-RU" w:bidi="ru-RU"/>
        </w:rPr>
        <w:t>Лечение лейкоза:</w:t>
      </w:r>
    </w:p>
    <w:p w14:paraId="626A46C7" w14:textId="77777777" w:rsidR="0073530E" w:rsidRPr="0073530E" w:rsidRDefault="0073530E" w:rsidP="00AE6039">
      <w:pPr>
        <w:pStyle w:val="11"/>
        <w:numPr>
          <w:ilvl w:val="0"/>
          <w:numId w:val="7"/>
        </w:numPr>
        <w:tabs>
          <w:tab w:val="left" w:pos="355"/>
          <w:tab w:val="left" w:pos="99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 xml:space="preserve">Госпитализация в специализированное гематологическое отделение, в </w:t>
      </w:r>
      <w:proofErr w:type="spellStart"/>
      <w:r w:rsidRPr="0073530E">
        <w:rPr>
          <w:color w:val="000000"/>
          <w:lang w:eastAsia="ru-RU" w:bidi="ru-RU"/>
        </w:rPr>
        <w:t>боксированную</w:t>
      </w:r>
      <w:proofErr w:type="spellEnd"/>
      <w:r w:rsidRPr="0073530E">
        <w:rPr>
          <w:color w:val="000000"/>
          <w:lang w:eastAsia="ru-RU" w:bidi="ru-RU"/>
        </w:rPr>
        <w:t xml:space="preserve"> палату.</w:t>
      </w:r>
    </w:p>
    <w:p w14:paraId="222A1C9B" w14:textId="77777777" w:rsidR="0073530E" w:rsidRPr="0073530E" w:rsidRDefault="0073530E" w:rsidP="00AE6039">
      <w:pPr>
        <w:pStyle w:val="11"/>
        <w:numPr>
          <w:ilvl w:val="0"/>
          <w:numId w:val="7"/>
        </w:numPr>
        <w:tabs>
          <w:tab w:val="left" w:pos="355"/>
          <w:tab w:val="left" w:pos="99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Постельный режим.</w:t>
      </w:r>
    </w:p>
    <w:p w14:paraId="449837C1" w14:textId="77777777" w:rsidR="0073530E" w:rsidRPr="0073530E" w:rsidRDefault="0073530E" w:rsidP="00AE6039">
      <w:pPr>
        <w:pStyle w:val="11"/>
        <w:numPr>
          <w:ilvl w:val="0"/>
          <w:numId w:val="7"/>
        </w:numPr>
        <w:tabs>
          <w:tab w:val="left" w:pos="355"/>
          <w:tab w:val="left" w:pos="99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Уход проводить с полным соблюдением правил асептики и антисептики (личная гигиена ребёнка, медицинского персонала, мытьё игрушек, уборка в боксе, ношение масок).</w:t>
      </w:r>
    </w:p>
    <w:p w14:paraId="1E9FD1F7" w14:textId="77777777" w:rsidR="0073530E" w:rsidRPr="0073530E" w:rsidRDefault="0073530E" w:rsidP="00AE6039">
      <w:pPr>
        <w:pStyle w:val="11"/>
        <w:numPr>
          <w:ilvl w:val="0"/>
          <w:numId w:val="7"/>
        </w:numPr>
        <w:tabs>
          <w:tab w:val="left" w:pos="355"/>
          <w:tab w:val="left" w:pos="99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Профилактика любых микротравм и кровотечений (исключить сморкание, кашель).</w:t>
      </w:r>
    </w:p>
    <w:p w14:paraId="7446A4F4" w14:textId="77777777" w:rsidR="0073530E" w:rsidRPr="0073530E" w:rsidRDefault="0073530E" w:rsidP="00AE6039">
      <w:pPr>
        <w:pStyle w:val="11"/>
        <w:numPr>
          <w:ilvl w:val="0"/>
          <w:numId w:val="7"/>
        </w:numPr>
        <w:tabs>
          <w:tab w:val="left" w:pos="355"/>
          <w:tab w:val="left" w:pos="99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Все парентеральные препараты вводить в венозный катетер.</w:t>
      </w:r>
    </w:p>
    <w:p w14:paraId="553315A2" w14:textId="6F3D4BCF" w:rsidR="0073530E" w:rsidRPr="0073530E" w:rsidRDefault="0073530E" w:rsidP="00AE6039">
      <w:pPr>
        <w:pStyle w:val="11"/>
        <w:numPr>
          <w:ilvl w:val="0"/>
          <w:numId w:val="7"/>
        </w:numPr>
        <w:tabs>
          <w:tab w:val="left" w:pos="355"/>
          <w:tab w:val="left" w:pos="99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 xml:space="preserve">Диета высококалорийная с увеличением белка, минеральных веществ, </w:t>
      </w:r>
      <w:r w:rsidRPr="0073530E">
        <w:rPr>
          <w:color w:val="000000"/>
          <w:lang w:eastAsia="ru-RU" w:bidi="ru-RU"/>
        </w:rPr>
        <w:lastRenderedPageBreak/>
        <w:t>витаминов, солей калия (при гормонотерапии)</w:t>
      </w:r>
      <w:r>
        <w:rPr>
          <w:color w:val="000000"/>
          <w:lang w:eastAsia="ru-RU" w:bidi="ru-RU"/>
        </w:rPr>
        <w:t>,</w:t>
      </w:r>
      <w:r w:rsidRPr="0073530E">
        <w:rPr>
          <w:color w:val="000000"/>
          <w:lang w:eastAsia="ru-RU" w:bidi="ru-RU"/>
        </w:rPr>
        <w:t xml:space="preserve"> исключить твёрдые, раздражающие продукты.</w:t>
      </w:r>
    </w:p>
    <w:p w14:paraId="23D1BE65" w14:textId="4DDCCBFD" w:rsidR="0073530E" w:rsidRPr="0073530E" w:rsidRDefault="0073530E" w:rsidP="00AE6039">
      <w:pPr>
        <w:pStyle w:val="11"/>
        <w:numPr>
          <w:ilvl w:val="0"/>
          <w:numId w:val="7"/>
        </w:numPr>
        <w:tabs>
          <w:tab w:val="left" w:pos="355"/>
          <w:tab w:val="left" w:pos="99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Для лечения дыхательной недостаточности назначается</w:t>
      </w:r>
      <w:r>
        <w:rPr>
          <w:color w:val="000000"/>
          <w:lang w:eastAsia="ru-RU" w:bidi="ru-RU"/>
        </w:rPr>
        <w:t xml:space="preserve"> </w:t>
      </w:r>
      <w:r w:rsidRPr="0073530E">
        <w:rPr>
          <w:color w:val="000000"/>
          <w:lang w:eastAsia="ru-RU" w:bidi="ru-RU"/>
        </w:rPr>
        <w:t>оксигенотерапия, барокамера.</w:t>
      </w:r>
    </w:p>
    <w:p w14:paraId="2508AD0D" w14:textId="77777777" w:rsidR="0073530E" w:rsidRPr="0073530E" w:rsidRDefault="0073530E" w:rsidP="00AE6039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Осложнения цитостатической терапии:</w:t>
      </w:r>
    </w:p>
    <w:p w14:paraId="58E37FA6" w14:textId="77777777" w:rsidR="0073530E" w:rsidRPr="0073530E" w:rsidRDefault="0073530E" w:rsidP="00AE6039">
      <w:pPr>
        <w:pStyle w:val="11"/>
        <w:numPr>
          <w:ilvl w:val="0"/>
          <w:numId w:val="8"/>
        </w:numPr>
        <w:tabs>
          <w:tab w:val="left" w:pos="993"/>
          <w:tab w:val="left" w:pos="1066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аллергическая реакция,</w:t>
      </w:r>
    </w:p>
    <w:p w14:paraId="2AA4D86D" w14:textId="77777777" w:rsidR="0073530E" w:rsidRPr="0073530E" w:rsidRDefault="0073530E" w:rsidP="00AE6039">
      <w:pPr>
        <w:pStyle w:val="11"/>
        <w:numPr>
          <w:ilvl w:val="0"/>
          <w:numId w:val="8"/>
        </w:numPr>
        <w:tabs>
          <w:tab w:val="left" w:pos="993"/>
          <w:tab w:val="left" w:pos="1066"/>
          <w:tab w:val="left" w:pos="1085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угнетение функции костного мозга,</w:t>
      </w:r>
    </w:p>
    <w:p w14:paraId="110F8E44" w14:textId="77777777" w:rsidR="0073530E" w:rsidRPr="0073530E" w:rsidRDefault="0073530E" w:rsidP="00AE6039">
      <w:pPr>
        <w:pStyle w:val="11"/>
        <w:numPr>
          <w:ilvl w:val="0"/>
          <w:numId w:val="8"/>
        </w:numPr>
        <w:tabs>
          <w:tab w:val="left" w:pos="993"/>
          <w:tab w:val="left" w:pos="1066"/>
          <w:tab w:val="left" w:pos="1085"/>
        </w:tabs>
        <w:spacing w:line="360" w:lineRule="auto"/>
        <w:ind w:firstLine="709"/>
        <w:jc w:val="both"/>
      </w:pPr>
      <w:proofErr w:type="spellStart"/>
      <w:r w:rsidRPr="0073530E">
        <w:rPr>
          <w:color w:val="000000"/>
          <w:lang w:eastAsia="ru-RU" w:bidi="ru-RU"/>
        </w:rPr>
        <w:t>повышеие</w:t>
      </w:r>
      <w:proofErr w:type="spellEnd"/>
      <w:r w:rsidRPr="0073530E">
        <w:rPr>
          <w:color w:val="000000"/>
          <w:lang w:eastAsia="ru-RU" w:bidi="ru-RU"/>
        </w:rPr>
        <w:t xml:space="preserve"> температуры тела,</w:t>
      </w:r>
    </w:p>
    <w:p w14:paraId="1CD170D1" w14:textId="77777777" w:rsidR="0073530E" w:rsidRPr="0073530E" w:rsidRDefault="0073530E" w:rsidP="00AE6039">
      <w:pPr>
        <w:pStyle w:val="11"/>
        <w:numPr>
          <w:ilvl w:val="0"/>
          <w:numId w:val="8"/>
        </w:numPr>
        <w:tabs>
          <w:tab w:val="left" w:pos="993"/>
          <w:tab w:val="left" w:pos="1066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аллопеция (выпадение волос),</w:t>
      </w:r>
    </w:p>
    <w:p w14:paraId="29E1B88D" w14:textId="77777777" w:rsidR="0073530E" w:rsidRPr="0073530E" w:rsidRDefault="0073530E" w:rsidP="00AE6039">
      <w:pPr>
        <w:pStyle w:val="11"/>
        <w:numPr>
          <w:ilvl w:val="0"/>
          <w:numId w:val="8"/>
        </w:numPr>
        <w:tabs>
          <w:tab w:val="left" w:pos="993"/>
          <w:tab w:val="left" w:pos="1066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 xml:space="preserve">поражение кожи (некрозы возникают в местах попадания </w:t>
      </w:r>
      <w:proofErr w:type="spellStart"/>
      <w:r w:rsidRPr="0073530E">
        <w:rPr>
          <w:color w:val="000000"/>
          <w:lang w:eastAsia="ru-RU" w:bidi="ru-RU"/>
        </w:rPr>
        <w:t>цитостатиков</w:t>
      </w:r>
      <w:proofErr w:type="spellEnd"/>
      <w:r w:rsidRPr="0073530E">
        <w:rPr>
          <w:color w:val="000000"/>
          <w:lang w:eastAsia="ru-RU" w:bidi="ru-RU"/>
        </w:rPr>
        <w:t xml:space="preserve"> в мягкие ткани при в/в введении),</w:t>
      </w:r>
    </w:p>
    <w:p w14:paraId="5371BCA8" w14:textId="77777777" w:rsidR="0073530E" w:rsidRPr="0073530E" w:rsidRDefault="0073530E" w:rsidP="00AE6039">
      <w:pPr>
        <w:pStyle w:val="11"/>
        <w:numPr>
          <w:ilvl w:val="0"/>
          <w:numId w:val="8"/>
        </w:numPr>
        <w:tabs>
          <w:tab w:val="left" w:pos="993"/>
          <w:tab w:val="left" w:pos="1066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стоматит, эзофагит,</w:t>
      </w:r>
    </w:p>
    <w:p w14:paraId="4D5F6527" w14:textId="77777777" w:rsidR="0073530E" w:rsidRPr="0073530E" w:rsidRDefault="0073530E" w:rsidP="00AE6039">
      <w:pPr>
        <w:pStyle w:val="11"/>
        <w:numPr>
          <w:ilvl w:val="0"/>
          <w:numId w:val="8"/>
        </w:numPr>
        <w:tabs>
          <w:tab w:val="left" w:pos="993"/>
          <w:tab w:val="left" w:pos="1066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нарушение сердечной деятельности,</w:t>
      </w:r>
    </w:p>
    <w:p w14:paraId="5FB86720" w14:textId="77777777" w:rsidR="0073530E" w:rsidRPr="0073530E" w:rsidRDefault="0073530E" w:rsidP="00AE6039">
      <w:pPr>
        <w:pStyle w:val="11"/>
        <w:numPr>
          <w:ilvl w:val="0"/>
          <w:numId w:val="8"/>
        </w:numPr>
        <w:tabs>
          <w:tab w:val="left" w:pos="993"/>
          <w:tab w:val="left" w:pos="1066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нарушение функции почек,</w:t>
      </w:r>
    </w:p>
    <w:p w14:paraId="0DFEF137" w14:textId="5882D820" w:rsidR="0073530E" w:rsidRPr="0073530E" w:rsidRDefault="0073530E" w:rsidP="00AE6039">
      <w:pPr>
        <w:pStyle w:val="11"/>
        <w:numPr>
          <w:ilvl w:val="0"/>
          <w:numId w:val="8"/>
        </w:numPr>
        <w:tabs>
          <w:tab w:val="left" w:pos="993"/>
          <w:tab w:val="left" w:pos="1066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 xml:space="preserve">геморрагический цистит, </w:t>
      </w:r>
      <w:proofErr w:type="spellStart"/>
      <w:r w:rsidRPr="0073530E">
        <w:rPr>
          <w:color w:val="000000"/>
          <w:lang w:eastAsia="ru-RU" w:bidi="ru-RU"/>
        </w:rPr>
        <w:t>нейротоксичность</w:t>
      </w:r>
      <w:proofErr w:type="spellEnd"/>
      <w:r w:rsidRPr="0073530E">
        <w:rPr>
          <w:color w:val="000000"/>
          <w:lang w:eastAsia="ru-RU" w:bidi="ru-RU"/>
        </w:rPr>
        <w:t>.</w:t>
      </w:r>
    </w:p>
    <w:p w14:paraId="08788175" w14:textId="77777777" w:rsidR="0073530E" w:rsidRPr="0073530E" w:rsidRDefault="0073530E" w:rsidP="00AE6039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Признаки ремиссии:</w:t>
      </w:r>
    </w:p>
    <w:p w14:paraId="120B1B01" w14:textId="77777777" w:rsidR="0073530E" w:rsidRPr="0073530E" w:rsidRDefault="0073530E" w:rsidP="00AE6039">
      <w:pPr>
        <w:pStyle w:val="11"/>
        <w:numPr>
          <w:ilvl w:val="0"/>
          <w:numId w:val="9"/>
        </w:numPr>
        <w:tabs>
          <w:tab w:val="left" w:pos="358"/>
          <w:tab w:val="left" w:pos="99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 xml:space="preserve">в костном мозге </w:t>
      </w:r>
      <w:proofErr w:type="spellStart"/>
      <w:r w:rsidRPr="0073530E">
        <w:rPr>
          <w:color w:val="000000"/>
          <w:lang w:eastAsia="ru-RU" w:bidi="ru-RU"/>
        </w:rPr>
        <w:t>бластных</w:t>
      </w:r>
      <w:proofErr w:type="spellEnd"/>
      <w:r w:rsidRPr="0073530E">
        <w:rPr>
          <w:color w:val="000000"/>
          <w:lang w:eastAsia="ru-RU" w:bidi="ru-RU"/>
        </w:rPr>
        <w:t xml:space="preserve"> клеток не более 5%,</w:t>
      </w:r>
    </w:p>
    <w:p w14:paraId="4F17C35D" w14:textId="6BA5FABB" w:rsidR="0073530E" w:rsidRPr="0073530E" w:rsidRDefault="0073530E" w:rsidP="00AE6039">
      <w:pPr>
        <w:pStyle w:val="11"/>
        <w:numPr>
          <w:ilvl w:val="0"/>
          <w:numId w:val="9"/>
        </w:numPr>
        <w:tabs>
          <w:tab w:val="left" w:pos="358"/>
          <w:tab w:val="left" w:pos="993"/>
        </w:tabs>
        <w:spacing w:line="360" w:lineRule="auto"/>
        <w:ind w:firstLine="709"/>
        <w:jc w:val="both"/>
      </w:pPr>
      <w:r>
        <w:rPr>
          <w:color w:val="000000"/>
          <w:lang w:eastAsia="ru-RU" w:bidi="ru-RU"/>
        </w:rPr>
        <w:t>в</w:t>
      </w:r>
      <w:r w:rsidRPr="0073530E">
        <w:rPr>
          <w:color w:val="000000"/>
          <w:lang w:eastAsia="ru-RU" w:bidi="ru-RU"/>
        </w:rPr>
        <w:t xml:space="preserve"> ОАК бластов нет, гранулоцитов более 1,5 х 10</w:t>
      </w:r>
      <w:r w:rsidRPr="0073530E">
        <w:rPr>
          <w:color w:val="000000"/>
          <w:vertAlign w:val="superscript"/>
          <w:lang w:eastAsia="ru-RU" w:bidi="ru-RU"/>
        </w:rPr>
        <w:t>9</w:t>
      </w:r>
      <w:r w:rsidRPr="0073530E">
        <w:rPr>
          <w:color w:val="000000"/>
          <w:lang w:eastAsia="ru-RU" w:bidi="ru-RU"/>
        </w:rPr>
        <w:t>/л, тромбоцитов более 100 х 10</w:t>
      </w:r>
      <w:r w:rsidRPr="0073530E">
        <w:rPr>
          <w:color w:val="000000"/>
          <w:vertAlign w:val="superscript"/>
          <w:lang w:eastAsia="ru-RU" w:bidi="ru-RU"/>
        </w:rPr>
        <w:t>9</w:t>
      </w:r>
      <w:r w:rsidRPr="0073530E">
        <w:rPr>
          <w:color w:val="000000"/>
          <w:lang w:eastAsia="ru-RU" w:bidi="ru-RU"/>
        </w:rPr>
        <w:t>/л, гемоглобина больше 100 г/л</w:t>
      </w:r>
      <w:r>
        <w:rPr>
          <w:color w:val="000000"/>
          <w:lang w:eastAsia="ru-RU" w:bidi="ru-RU"/>
        </w:rPr>
        <w:t>,</w:t>
      </w:r>
    </w:p>
    <w:p w14:paraId="5DAEA3FF" w14:textId="1586B3A2" w:rsidR="0073530E" w:rsidRPr="0073530E" w:rsidRDefault="0073530E" w:rsidP="00AE6039">
      <w:pPr>
        <w:pStyle w:val="11"/>
        <w:numPr>
          <w:ilvl w:val="0"/>
          <w:numId w:val="9"/>
        </w:numPr>
        <w:tabs>
          <w:tab w:val="left" w:pos="358"/>
          <w:tab w:val="left" w:pos="993"/>
        </w:tabs>
        <w:spacing w:line="360" w:lineRule="auto"/>
        <w:ind w:firstLine="709"/>
        <w:jc w:val="both"/>
      </w:pPr>
      <w:r>
        <w:rPr>
          <w:color w:val="000000"/>
          <w:lang w:eastAsia="ru-RU" w:bidi="ru-RU"/>
        </w:rPr>
        <w:t>к</w:t>
      </w:r>
      <w:r w:rsidRPr="0073530E">
        <w:rPr>
          <w:color w:val="000000"/>
          <w:lang w:eastAsia="ru-RU" w:bidi="ru-RU"/>
        </w:rPr>
        <w:t>линические симптомы отсутствуют</w:t>
      </w:r>
      <w:r>
        <w:rPr>
          <w:color w:val="000000"/>
          <w:lang w:eastAsia="ru-RU" w:bidi="ru-RU"/>
        </w:rPr>
        <w:t>,</w:t>
      </w:r>
    </w:p>
    <w:p w14:paraId="0FD645FB" w14:textId="329B93ED" w:rsidR="0073530E" w:rsidRPr="0073530E" w:rsidRDefault="0073530E" w:rsidP="00AE6039">
      <w:pPr>
        <w:pStyle w:val="11"/>
        <w:numPr>
          <w:ilvl w:val="0"/>
          <w:numId w:val="9"/>
        </w:numPr>
        <w:tabs>
          <w:tab w:val="left" w:pos="358"/>
          <w:tab w:val="left" w:pos="993"/>
        </w:tabs>
        <w:spacing w:line="360" w:lineRule="auto"/>
        <w:ind w:firstLine="709"/>
        <w:jc w:val="both"/>
      </w:pPr>
      <w:r>
        <w:rPr>
          <w:color w:val="000000"/>
          <w:lang w:eastAsia="ru-RU" w:bidi="ru-RU"/>
        </w:rPr>
        <w:t>ж</w:t>
      </w:r>
      <w:r w:rsidRPr="0073530E">
        <w:rPr>
          <w:color w:val="000000"/>
          <w:lang w:eastAsia="ru-RU" w:bidi="ru-RU"/>
        </w:rPr>
        <w:t>алоб нет</w:t>
      </w:r>
      <w:r>
        <w:rPr>
          <w:color w:val="000000"/>
          <w:lang w:eastAsia="ru-RU" w:bidi="ru-RU"/>
        </w:rPr>
        <w:t>.</w:t>
      </w:r>
    </w:p>
    <w:p w14:paraId="1B5457D0" w14:textId="4A287EE5" w:rsidR="00326B4E" w:rsidRPr="0073530E" w:rsidRDefault="00326B4E" w:rsidP="00AE603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170E82AF" w14:textId="1B3D705C" w:rsidR="0073530E" w:rsidRPr="00767A08" w:rsidRDefault="0073530E" w:rsidP="00AE6039">
      <w:pPr>
        <w:pStyle w:val="11"/>
        <w:tabs>
          <w:tab w:val="left" w:pos="993"/>
        </w:tabs>
        <w:spacing w:line="360" w:lineRule="auto"/>
        <w:ind w:firstLine="709"/>
        <w:jc w:val="both"/>
        <w:rPr>
          <w:b/>
          <w:bCs/>
        </w:rPr>
      </w:pPr>
      <w:r w:rsidRPr="00767A08">
        <w:rPr>
          <w:b/>
          <w:bCs/>
          <w:color w:val="000000"/>
          <w:lang w:eastAsia="ru-RU" w:bidi="ru-RU"/>
        </w:rPr>
        <w:t>Сестринский уход при лейкозах:</w:t>
      </w:r>
    </w:p>
    <w:p w14:paraId="22B82015" w14:textId="52CE2CCC" w:rsidR="0073530E" w:rsidRPr="0073530E" w:rsidRDefault="0073530E" w:rsidP="00AE6039">
      <w:pPr>
        <w:pStyle w:val="11"/>
        <w:numPr>
          <w:ilvl w:val="0"/>
          <w:numId w:val="10"/>
        </w:numPr>
        <w:tabs>
          <w:tab w:val="left" w:pos="301"/>
          <w:tab w:val="left" w:pos="99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 xml:space="preserve">Информировать </w:t>
      </w:r>
      <w:r w:rsidR="00767A08">
        <w:rPr>
          <w:color w:val="000000"/>
          <w:lang w:eastAsia="ru-RU" w:bidi="ru-RU"/>
        </w:rPr>
        <w:t>пациента</w:t>
      </w:r>
      <w:r w:rsidRPr="0073530E">
        <w:rPr>
          <w:color w:val="000000"/>
          <w:lang w:eastAsia="ru-RU" w:bidi="ru-RU"/>
        </w:rPr>
        <w:t xml:space="preserve"> и родственников о заболевании. Рассказать о причинах, клинике, возможном прогнозе данного заболевания.</w:t>
      </w:r>
    </w:p>
    <w:p w14:paraId="0CB39B6D" w14:textId="1A950804" w:rsidR="0073530E" w:rsidRPr="0073530E" w:rsidRDefault="0073530E" w:rsidP="00AE6039">
      <w:pPr>
        <w:pStyle w:val="11"/>
        <w:numPr>
          <w:ilvl w:val="0"/>
          <w:numId w:val="10"/>
        </w:numPr>
        <w:tabs>
          <w:tab w:val="left" w:pos="306"/>
          <w:tab w:val="left" w:pos="99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 xml:space="preserve">Уменьшить явления дыхательной, сердечной недостаточности. Обеспечить </w:t>
      </w:r>
      <w:r w:rsidR="00767A08">
        <w:rPr>
          <w:color w:val="000000"/>
          <w:lang w:eastAsia="ru-RU" w:bidi="ru-RU"/>
        </w:rPr>
        <w:t xml:space="preserve">пациенту </w:t>
      </w:r>
      <w:r w:rsidRPr="0073530E">
        <w:rPr>
          <w:color w:val="000000"/>
          <w:lang w:eastAsia="ru-RU" w:bidi="ru-RU"/>
        </w:rPr>
        <w:t xml:space="preserve">доступ свежего воздуха (проветривать помещение до 3 раз в день). Уложить </w:t>
      </w:r>
      <w:r w:rsidR="00767A08">
        <w:rPr>
          <w:color w:val="000000"/>
          <w:lang w:eastAsia="ru-RU" w:bidi="ru-RU"/>
        </w:rPr>
        <w:t>пациента</w:t>
      </w:r>
      <w:r w:rsidRPr="0073530E">
        <w:rPr>
          <w:color w:val="000000"/>
          <w:lang w:eastAsia="ru-RU" w:bidi="ru-RU"/>
        </w:rPr>
        <w:t xml:space="preserve"> с возвышенным головным концом, не применять стесняющей одежды.</w:t>
      </w:r>
    </w:p>
    <w:p w14:paraId="615E573F" w14:textId="6FFDF866" w:rsidR="0073530E" w:rsidRPr="0073530E" w:rsidRDefault="0073530E" w:rsidP="00AE6039">
      <w:pPr>
        <w:pStyle w:val="11"/>
        <w:numPr>
          <w:ilvl w:val="0"/>
          <w:numId w:val="10"/>
        </w:numPr>
        <w:tabs>
          <w:tab w:val="left" w:pos="306"/>
          <w:tab w:val="left" w:pos="99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 xml:space="preserve">Нормализовать </w:t>
      </w:r>
      <w:r w:rsidRPr="0073530E">
        <w:rPr>
          <w:color w:val="000000"/>
          <w:lang w:val="en-US" w:bidi="en-US"/>
        </w:rPr>
        <w:t>t</w:t>
      </w:r>
      <w:r w:rsidRPr="0073530E">
        <w:rPr>
          <w:color w:val="000000"/>
          <w:lang w:bidi="en-US"/>
        </w:rPr>
        <w:t xml:space="preserve"> </w:t>
      </w:r>
      <w:r w:rsidR="00767A08">
        <w:rPr>
          <w:color w:val="000000"/>
          <w:lang w:bidi="en-US"/>
        </w:rPr>
        <w:t xml:space="preserve">тела </w:t>
      </w:r>
      <w:r w:rsidR="00767A08">
        <w:rPr>
          <w:color w:val="000000"/>
          <w:lang w:eastAsia="ru-RU" w:bidi="ru-RU"/>
        </w:rPr>
        <w:t>пациента</w:t>
      </w:r>
      <w:r w:rsidRPr="0073530E">
        <w:rPr>
          <w:color w:val="000000"/>
          <w:lang w:eastAsia="ru-RU" w:bidi="ru-RU"/>
        </w:rPr>
        <w:t xml:space="preserve">. Обильно поить (при </w:t>
      </w:r>
      <w:r w:rsidRPr="0073530E">
        <w:rPr>
          <w:color w:val="000000"/>
          <w:lang w:val="en-US" w:bidi="en-US"/>
        </w:rPr>
        <w:t>t</w:t>
      </w:r>
      <w:r w:rsidRPr="0073530E">
        <w:rPr>
          <w:color w:val="000000"/>
          <w:lang w:bidi="en-US"/>
        </w:rPr>
        <w:t xml:space="preserve"> </w:t>
      </w:r>
      <w:r w:rsidRPr="0073530E">
        <w:rPr>
          <w:color w:val="000000"/>
          <w:lang w:eastAsia="ru-RU" w:bidi="ru-RU"/>
        </w:rPr>
        <w:t xml:space="preserve">37,-37,5), </w:t>
      </w:r>
      <w:r w:rsidRPr="0073530E">
        <w:rPr>
          <w:color w:val="000000"/>
          <w:lang w:eastAsia="ru-RU" w:bidi="ru-RU"/>
        </w:rPr>
        <w:lastRenderedPageBreak/>
        <w:t xml:space="preserve">добавить проведение физического охлаждения (при </w:t>
      </w:r>
      <w:r w:rsidRPr="0073530E">
        <w:rPr>
          <w:color w:val="000000"/>
          <w:lang w:val="en-US" w:bidi="en-US"/>
        </w:rPr>
        <w:t>t</w:t>
      </w:r>
      <w:r w:rsidRPr="0073530E">
        <w:rPr>
          <w:color w:val="000000"/>
          <w:lang w:bidi="en-US"/>
        </w:rPr>
        <w:t xml:space="preserve"> </w:t>
      </w:r>
      <w:r w:rsidRPr="0073530E">
        <w:rPr>
          <w:color w:val="000000"/>
          <w:lang w:eastAsia="ru-RU" w:bidi="ru-RU"/>
        </w:rPr>
        <w:t xml:space="preserve">37,5-38), добавить </w:t>
      </w:r>
      <w:proofErr w:type="spellStart"/>
      <w:r w:rsidRPr="0073530E">
        <w:rPr>
          <w:color w:val="000000"/>
          <w:lang w:eastAsia="ru-RU" w:bidi="ru-RU"/>
        </w:rPr>
        <w:t>энтеральное</w:t>
      </w:r>
      <w:proofErr w:type="spellEnd"/>
      <w:r w:rsidRPr="0073530E">
        <w:rPr>
          <w:color w:val="000000"/>
          <w:lang w:eastAsia="ru-RU" w:bidi="ru-RU"/>
        </w:rPr>
        <w:t xml:space="preserve"> введение жаропонижающих средств в дозе</w:t>
      </w:r>
      <w:r w:rsidR="00767A08">
        <w:rPr>
          <w:color w:val="000000"/>
          <w:lang w:eastAsia="ru-RU" w:bidi="ru-RU"/>
        </w:rPr>
        <w:t>,</w:t>
      </w:r>
      <w:r w:rsidRPr="0073530E">
        <w:rPr>
          <w:color w:val="000000"/>
          <w:lang w:eastAsia="ru-RU" w:bidi="ru-RU"/>
        </w:rPr>
        <w:t xml:space="preserve"> назначенной врачом (при </w:t>
      </w:r>
      <w:r w:rsidRPr="0073530E">
        <w:rPr>
          <w:color w:val="000000"/>
          <w:lang w:val="en-US" w:bidi="en-US"/>
        </w:rPr>
        <w:t>t</w:t>
      </w:r>
      <w:r w:rsidRPr="0073530E">
        <w:rPr>
          <w:color w:val="000000"/>
          <w:lang w:bidi="en-US"/>
        </w:rPr>
        <w:t xml:space="preserve"> </w:t>
      </w:r>
      <w:r w:rsidRPr="0073530E">
        <w:rPr>
          <w:color w:val="000000"/>
          <w:lang w:eastAsia="ru-RU" w:bidi="ru-RU"/>
        </w:rPr>
        <w:t>38 и выше)</w:t>
      </w:r>
      <w:r w:rsidR="00767A08">
        <w:t>,</w:t>
      </w:r>
      <w:r w:rsidRPr="00767A08">
        <w:rPr>
          <w:color w:val="000000"/>
          <w:lang w:eastAsia="ru-RU" w:bidi="ru-RU"/>
        </w:rPr>
        <w:t xml:space="preserve"> ввести литическую смесь в дозе</w:t>
      </w:r>
      <w:r w:rsidR="00767A08">
        <w:rPr>
          <w:color w:val="000000"/>
          <w:lang w:eastAsia="ru-RU" w:bidi="ru-RU"/>
        </w:rPr>
        <w:t>,</w:t>
      </w:r>
      <w:r w:rsidRPr="00767A08">
        <w:rPr>
          <w:color w:val="000000"/>
          <w:lang w:eastAsia="ru-RU" w:bidi="ru-RU"/>
        </w:rPr>
        <w:t xml:space="preserve"> назначенной врачом (при неэффективности предыдущих мероприятий)</w:t>
      </w:r>
    </w:p>
    <w:p w14:paraId="48142DFF" w14:textId="5E5E17AC" w:rsidR="0073530E" w:rsidRPr="0073530E" w:rsidRDefault="0073530E" w:rsidP="00AE6039">
      <w:pPr>
        <w:pStyle w:val="11"/>
        <w:numPr>
          <w:ilvl w:val="0"/>
          <w:numId w:val="10"/>
        </w:numPr>
        <w:tabs>
          <w:tab w:val="left" w:pos="301"/>
          <w:tab w:val="left" w:pos="99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 xml:space="preserve">Организовать питание </w:t>
      </w:r>
      <w:r>
        <w:rPr>
          <w:color w:val="000000"/>
          <w:lang w:eastAsia="ru-RU" w:bidi="ru-RU"/>
        </w:rPr>
        <w:t>пациента.</w:t>
      </w:r>
    </w:p>
    <w:p w14:paraId="1EC659E5" w14:textId="723C21B8" w:rsidR="0073530E" w:rsidRPr="0073530E" w:rsidRDefault="0073530E" w:rsidP="00AE6039">
      <w:pPr>
        <w:pStyle w:val="11"/>
        <w:numPr>
          <w:ilvl w:val="0"/>
          <w:numId w:val="10"/>
        </w:numPr>
        <w:tabs>
          <w:tab w:val="left" w:pos="301"/>
          <w:tab w:val="left" w:pos="993"/>
          <w:tab w:val="left" w:pos="4848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 xml:space="preserve">Обучить </w:t>
      </w:r>
      <w:r>
        <w:rPr>
          <w:color w:val="000000"/>
          <w:lang w:eastAsia="ru-RU" w:bidi="ru-RU"/>
        </w:rPr>
        <w:t>пациента</w:t>
      </w:r>
      <w:r w:rsidRPr="0073530E">
        <w:rPr>
          <w:color w:val="000000"/>
          <w:lang w:eastAsia="ru-RU" w:bidi="ru-RU"/>
        </w:rPr>
        <w:t xml:space="preserve"> приему препаратов железа. Давать до еды или в промежутках между едой, запивать кислым соком, нельзя запивать молоком, строго придерживаться назначенной врачом</w:t>
      </w:r>
      <w:r>
        <w:rPr>
          <w:color w:val="000000"/>
          <w:lang w:eastAsia="ru-RU" w:bidi="ru-RU"/>
        </w:rPr>
        <w:t xml:space="preserve"> </w:t>
      </w:r>
      <w:r w:rsidRPr="0073530E">
        <w:rPr>
          <w:color w:val="000000"/>
          <w:lang w:eastAsia="ru-RU" w:bidi="ru-RU"/>
        </w:rPr>
        <w:t>дозы и длительности лечения. При</w:t>
      </w:r>
      <w:r>
        <w:t xml:space="preserve"> </w:t>
      </w:r>
      <w:r w:rsidRPr="0073530E">
        <w:rPr>
          <w:color w:val="000000"/>
          <w:lang w:eastAsia="ru-RU" w:bidi="ru-RU"/>
        </w:rPr>
        <w:t>непереносимости препарата сразу же сообщать врачу</w:t>
      </w:r>
    </w:p>
    <w:p w14:paraId="0A992FCD" w14:textId="598F3F61" w:rsidR="0073530E" w:rsidRPr="0073530E" w:rsidRDefault="0073530E" w:rsidP="00AE6039">
      <w:pPr>
        <w:pStyle w:val="11"/>
        <w:numPr>
          <w:ilvl w:val="0"/>
          <w:numId w:val="10"/>
        </w:numPr>
        <w:tabs>
          <w:tab w:val="left" w:pos="306"/>
          <w:tab w:val="left" w:pos="99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Организовать личную гигиену с учетом заболевания. Применять гигроскопичное, натуральное х/б белье, следить за его чистотой. Проводить</w:t>
      </w:r>
      <w:r>
        <w:rPr>
          <w:color w:val="000000"/>
          <w:lang w:eastAsia="ru-RU" w:bidi="ru-RU"/>
        </w:rPr>
        <w:t xml:space="preserve"> </w:t>
      </w:r>
      <w:r w:rsidRPr="0073530E">
        <w:rPr>
          <w:color w:val="000000"/>
          <w:lang w:eastAsia="ru-RU" w:bidi="ru-RU"/>
        </w:rPr>
        <w:t>гигиенические процедуры без применения мочалки, теплой водой (не выше 36-37°) при геморрагической сыпи</w:t>
      </w:r>
    </w:p>
    <w:p w14:paraId="31CB938E" w14:textId="7A416878" w:rsidR="0073530E" w:rsidRPr="0073530E" w:rsidRDefault="0073530E" w:rsidP="00AE6039">
      <w:pPr>
        <w:pStyle w:val="11"/>
        <w:numPr>
          <w:ilvl w:val="0"/>
          <w:numId w:val="10"/>
        </w:numPr>
        <w:tabs>
          <w:tab w:val="left" w:pos="318"/>
          <w:tab w:val="left" w:pos="99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>Организовать ограничение физической и эмоциональной нагрузки: следить за соблюдением режима дня, организовать полноценный дневной отдых, создать спокойную обстановку в палате, следить за эмоциональным состоянием</w:t>
      </w:r>
      <w:r>
        <w:rPr>
          <w:color w:val="000000"/>
          <w:lang w:eastAsia="ru-RU" w:bidi="ru-RU"/>
        </w:rPr>
        <w:t>.</w:t>
      </w:r>
    </w:p>
    <w:p w14:paraId="1963E2AB" w14:textId="74BDC67E" w:rsidR="0073530E" w:rsidRPr="0073530E" w:rsidRDefault="0073530E" w:rsidP="00AE6039">
      <w:pPr>
        <w:pStyle w:val="11"/>
        <w:numPr>
          <w:ilvl w:val="0"/>
          <w:numId w:val="10"/>
        </w:numPr>
        <w:tabs>
          <w:tab w:val="left" w:pos="438"/>
          <w:tab w:val="left" w:pos="993"/>
        </w:tabs>
        <w:spacing w:line="360" w:lineRule="auto"/>
        <w:ind w:firstLine="709"/>
        <w:jc w:val="both"/>
      </w:pPr>
      <w:r w:rsidRPr="0073530E">
        <w:rPr>
          <w:color w:val="000000"/>
          <w:lang w:eastAsia="ru-RU" w:bidi="ru-RU"/>
        </w:rPr>
        <w:t xml:space="preserve">Оберегать </w:t>
      </w:r>
      <w:r>
        <w:rPr>
          <w:color w:val="000000"/>
          <w:lang w:eastAsia="ru-RU" w:bidi="ru-RU"/>
        </w:rPr>
        <w:t>пациента</w:t>
      </w:r>
      <w:r w:rsidRPr="0073530E">
        <w:rPr>
          <w:color w:val="000000"/>
          <w:lang w:eastAsia="ru-RU" w:bidi="ru-RU"/>
        </w:rPr>
        <w:t xml:space="preserve"> от травм при геморрагическом синдроме. Создать безопасную окружающую среду в палате (убрать острые, режущие предметы)</w:t>
      </w:r>
      <w:r>
        <w:rPr>
          <w:color w:val="000000"/>
          <w:lang w:eastAsia="ru-RU" w:bidi="ru-RU"/>
        </w:rPr>
        <w:t>.</w:t>
      </w:r>
    </w:p>
    <w:p w14:paraId="0E98FFF2" w14:textId="78037ED8" w:rsidR="0073530E" w:rsidRPr="0073530E" w:rsidRDefault="0073530E" w:rsidP="00AE6039">
      <w:pPr>
        <w:pStyle w:val="11"/>
        <w:numPr>
          <w:ilvl w:val="0"/>
          <w:numId w:val="10"/>
        </w:numPr>
        <w:tabs>
          <w:tab w:val="left" w:pos="438"/>
          <w:tab w:val="left" w:pos="1134"/>
        </w:tabs>
        <w:spacing w:line="360" w:lineRule="auto"/>
        <w:ind w:firstLine="709"/>
        <w:jc w:val="both"/>
      </w:pPr>
      <w:r w:rsidRPr="0073530E">
        <w:rPr>
          <w:color w:val="000000"/>
          <w:lang w:bidi="ru-RU"/>
        </w:rPr>
        <w:t xml:space="preserve">Оберегать </w:t>
      </w:r>
      <w:r>
        <w:rPr>
          <w:color w:val="000000"/>
          <w:lang w:bidi="ru-RU"/>
        </w:rPr>
        <w:t>пациента</w:t>
      </w:r>
      <w:r w:rsidRPr="0073530E">
        <w:rPr>
          <w:color w:val="000000"/>
          <w:lang w:bidi="ru-RU"/>
        </w:rPr>
        <w:t xml:space="preserve"> от присоединения простудных заболеваний.</w:t>
      </w:r>
    </w:p>
    <w:sectPr w:rsidR="0073530E" w:rsidRPr="0073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4D95"/>
    <w:multiLevelType w:val="multilevel"/>
    <w:tmpl w:val="E918C644"/>
    <w:lvl w:ilvl="0">
      <w:start w:val="1"/>
      <w:numFmt w:val="bullet"/>
      <w:lvlText w:val="-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2A20CF"/>
    <w:multiLevelType w:val="multilevel"/>
    <w:tmpl w:val="D36C8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A230A2"/>
    <w:multiLevelType w:val="multilevel"/>
    <w:tmpl w:val="F5229FC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FA6068"/>
    <w:multiLevelType w:val="multilevel"/>
    <w:tmpl w:val="98FED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E924FA"/>
    <w:multiLevelType w:val="multilevel"/>
    <w:tmpl w:val="0D305028"/>
    <w:lvl w:ilvl="0">
      <w:start w:val="1"/>
      <w:numFmt w:val="bullet"/>
      <w:lvlText w:val="-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234259"/>
    <w:multiLevelType w:val="multilevel"/>
    <w:tmpl w:val="F45C24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6D4AA2"/>
    <w:multiLevelType w:val="multilevel"/>
    <w:tmpl w:val="B498C0A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5648DC"/>
    <w:multiLevelType w:val="multilevel"/>
    <w:tmpl w:val="C3B8150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6E5D7B"/>
    <w:multiLevelType w:val="multilevel"/>
    <w:tmpl w:val="B5AACA6C"/>
    <w:lvl w:ilvl="0">
      <w:start w:val="1"/>
      <w:numFmt w:val="bullet"/>
      <w:lvlText w:val="-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867AC7"/>
    <w:multiLevelType w:val="multilevel"/>
    <w:tmpl w:val="11DC92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85"/>
    <w:rsid w:val="00326B4E"/>
    <w:rsid w:val="00386265"/>
    <w:rsid w:val="0060680C"/>
    <w:rsid w:val="00641D73"/>
    <w:rsid w:val="006F3585"/>
    <w:rsid w:val="0073530E"/>
    <w:rsid w:val="00767A08"/>
    <w:rsid w:val="00945384"/>
    <w:rsid w:val="009B6E25"/>
    <w:rsid w:val="00A4358B"/>
    <w:rsid w:val="00AE6039"/>
    <w:rsid w:val="00C83EE8"/>
    <w:rsid w:val="00D5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E4D5"/>
  <w15:chartTrackingRefBased/>
  <w15:docId w15:val="{062C38AB-71E7-43F4-8950-2DC9BE8F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E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6E25"/>
    <w:pPr>
      <w:keepNext/>
      <w:jc w:val="center"/>
      <w:outlineLvl w:val="0"/>
    </w:pPr>
    <w:rPr>
      <w:b/>
      <w:kern w:val="28"/>
      <w:sz w:val="26"/>
    </w:rPr>
  </w:style>
  <w:style w:type="paragraph" w:styleId="5">
    <w:name w:val="heading 5"/>
    <w:basedOn w:val="a"/>
    <w:next w:val="a"/>
    <w:link w:val="50"/>
    <w:qFormat/>
    <w:rsid w:val="009B6E25"/>
    <w:pPr>
      <w:keepNext/>
      <w:ind w:right="-2"/>
      <w:jc w:val="both"/>
      <w:outlineLvl w:val="4"/>
    </w:pPr>
    <w:rPr>
      <w:b/>
      <w:bCs/>
      <w:szCs w:val="24"/>
    </w:rPr>
  </w:style>
  <w:style w:type="paragraph" w:styleId="6">
    <w:name w:val="heading 6"/>
    <w:basedOn w:val="a"/>
    <w:next w:val="a"/>
    <w:link w:val="60"/>
    <w:qFormat/>
    <w:rsid w:val="009B6E25"/>
    <w:pPr>
      <w:keepNext/>
      <w:ind w:right="-2"/>
      <w:jc w:val="center"/>
      <w:outlineLvl w:val="5"/>
    </w:pPr>
    <w:rPr>
      <w:b/>
      <w:szCs w:val="24"/>
    </w:rPr>
  </w:style>
  <w:style w:type="paragraph" w:styleId="7">
    <w:name w:val="heading 7"/>
    <w:basedOn w:val="a"/>
    <w:next w:val="a"/>
    <w:link w:val="70"/>
    <w:qFormat/>
    <w:rsid w:val="009B6E25"/>
    <w:pPr>
      <w:keepNext/>
      <w:ind w:right="-2"/>
      <w:jc w:val="both"/>
      <w:outlineLvl w:val="6"/>
    </w:pPr>
    <w:rPr>
      <w:i/>
      <w:iCs/>
    </w:rPr>
  </w:style>
  <w:style w:type="paragraph" w:styleId="9">
    <w:name w:val="heading 9"/>
    <w:basedOn w:val="a"/>
    <w:next w:val="a"/>
    <w:link w:val="90"/>
    <w:qFormat/>
    <w:rsid w:val="009B6E25"/>
    <w:pPr>
      <w:keepNext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E25"/>
    <w:rPr>
      <w:rFonts w:ascii="Times New Roman" w:eastAsia="Times New Roman" w:hAnsi="Times New Roman" w:cs="Times New Roman"/>
      <w:b/>
      <w:kern w:val="28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B6E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B6E2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B6E25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6E25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3">
    <w:name w:val="header"/>
    <w:basedOn w:val="a"/>
    <w:link w:val="a4"/>
    <w:rsid w:val="009B6E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6E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B6E25"/>
    <w:pPr>
      <w:ind w:right="-2"/>
      <w:jc w:val="both"/>
    </w:pPr>
    <w:rPr>
      <w:bCs/>
      <w:szCs w:val="24"/>
    </w:rPr>
  </w:style>
  <w:style w:type="character" w:customStyle="1" w:styleId="20">
    <w:name w:val="Основной текст 2 Знак"/>
    <w:basedOn w:val="a0"/>
    <w:link w:val="2"/>
    <w:rsid w:val="009B6E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C83EE8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C83E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Основной текст1"/>
    <w:basedOn w:val="a"/>
    <w:link w:val="a5"/>
    <w:rsid w:val="00C83EE8"/>
    <w:pPr>
      <w:widowControl w:val="0"/>
    </w:pPr>
    <w:rPr>
      <w:sz w:val="28"/>
      <w:szCs w:val="28"/>
      <w:lang w:eastAsia="en-US"/>
    </w:rPr>
  </w:style>
  <w:style w:type="paragraph" w:customStyle="1" w:styleId="13">
    <w:name w:val="Заголовок №1"/>
    <w:basedOn w:val="a"/>
    <w:link w:val="12"/>
    <w:rsid w:val="00C83EE8"/>
    <w:pPr>
      <w:widowControl w:val="0"/>
      <w:jc w:val="center"/>
      <w:outlineLvl w:val="0"/>
    </w:pPr>
    <w:rPr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Копылов</dc:creator>
  <cp:keywords/>
  <dc:description/>
  <cp:lastModifiedBy>Егор Копылов</cp:lastModifiedBy>
  <cp:revision>14</cp:revision>
  <dcterms:created xsi:type="dcterms:W3CDTF">2023-09-24T10:29:00Z</dcterms:created>
  <dcterms:modified xsi:type="dcterms:W3CDTF">2023-09-24T12:16:00Z</dcterms:modified>
</cp:coreProperties>
</file>